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3FEB" w14:textId="71FF519C" w:rsidR="0082634D" w:rsidRDefault="00787ACA">
      <w:pPr>
        <w:pStyle w:val="Nadpis1"/>
        <w:numPr>
          <w:ilvl w:val="0"/>
          <w:numId w:val="0"/>
        </w:numPr>
        <w:rPr>
          <w:rFonts w:ascii="Times New Roman" w:hAnsi="Times New Roman"/>
          <w:sz w:val="24"/>
          <w:szCs w:val="24"/>
        </w:rPr>
      </w:pPr>
      <w:r>
        <w:t xml:space="preserve">Kontrola účelnosti právních předpisů o endokrinních </w:t>
      </w:r>
      <w:proofErr w:type="spellStart"/>
      <w:r>
        <w:t>disruptorech</w:t>
      </w:r>
      <w:proofErr w:type="spellEnd"/>
      <w:r>
        <w:t xml:space="preserve"> – dotazník pro panel malých a středních podniků</w:t>
      </w:r>
    </w:p>
    <w:p w14:paraId="2CCAC5E8" w14:textId="77777777" w:rsidR="0082634D" w:rsidRDefault="0082634D"/>
    <w:p w14:paraId="7A171D36" w14:textId="77777777" w:rsidR="0082634D" w:rsidRDefault="00787ACA">
      <w:pPr>
        <w:pStyle w:val="Nadpis2"/>
        <w:numPr>
          <w:ilvl w:val="0"/>
          <w:numId w:val="0"/>
        </w:numPr>
        <w:rPr>
          <w:rFonts w:eastAsia="Times New Roman"/>
        </w:rPr>
      </w:pPr>
      <w:r>
        <w:t>Oblast působnosti a cíle</w:t>
      </w:r>
    </w:p>
    <w:p w14:paraId="63C888D7" w14:textId="77777777" w:rsidR="0082634D" w:rsidRDefault="0082634D">
      <w:pPr>
        <w:spacing w:after="0" w:line="240" w:lineRule="auto"/>
        <w:ind w:left="540"/>
        <w:rPr>
          <w:rFonts w:ascii="Calibri" w:eastAsia="Times New Roman" w:hAnsi="Calibri" w:cs="Calibri"/>
        </w:rPr>
      </w:pPr>
    </w:p>
    <w:p w14:paraId="68814D8D" w14:textId="4732EF17" w:rsidR="0082634D" w:rsidRDefault="00CA734A">
      <w:pPr>
        <w:spacing w:before="120" w:after="120"/>
        <w:ind w:right="57"/>
        <w:jc w:val="both"/>
        <w:rPr>
          <w:rFonts w:cstheme="minorHAnsi"/>
        </w:rPr>
      </w:pPr>
      <w:r>
        <w:rPr>
          <w:rFonts w:ascii="Calibri" w:hAnsi="Calibri"/>
        </w:rPr>
        <w:t xml:space="preserve">Endokrinní </w:t>
      </w:r>
      <w:proofErr w:type="spellStart"/>
      <w:r>
        <w:rPr>
          <w:rFonts w:ascii="Calibri" w:hAnsi="Calibri"/>
        </w:rPr>
        <w:t>disruptory</w:t>
      </w:r>
      <w:proofErr w:type="spellEnd"/>
      <w:r>
        <w:rPr>
          <w:rFonts w:ascii="Calibri" w:hAnsi="Calibri"/>
        </w:rPr>
        <w:t xml:space="preserve"> jsou chemické látky, které narušují fungování hormonů (endokrinního systému), a nepříznivě tak ovlivňují zdraví lidí a zvířat. Mohou být syntetického nebo přírodního původu. K expozici endokrinním </w:t>
      </w:r>
      <w:proofErr w:type="spellStart"/>
      <w:r>
        <w:rPr>
          <w:rFonts w:ascii="Calibri" w:hAnsi="Calibri"/>
        </w:rPr>
        <w:t>disruptorům</w:t>
      </w:r>
      <w:proofErr w:type="spellEnd"/>
      <w:r>
        <w:rPr>
          <w:rFonts w:ascii="Calibri" w:hAnsi="Calibri"/>
        </w:rPr>
        <w:t xml:space="preserve"> může docházet z různých zdrojů, například z reziduí pesticidů v potravinách, jež konzumujeme, nebo z jiných typů produktů, které používáme nebo které se vyskytují v našem každodenním životě.</w:t>
      </w:r>
    </w:p>
    <w:p w14:paraId="1423686A" w14:textId="5D54D1B2" w:rsidR="0082634D" w:rsidRDefault="00CA734A">
      <w:pPr>
        <w:jc w:val="both"/>
        <w:rPr>
          <w:rFonts w:cs="Arial"/>
          <w:color w:val="000000" w:themeColor="text1"/>
        </w:rPr>
      </w:pPr>
      <w:r>
        <w:t xml:space="preserve">Dne 7. listopadu 2018 přijala Evropská komise sdělení nazvané „Vytváření uceleného rámce Evropské unie pro endokrinní </w:t>
      </w:r>
      <w:proofErr w:type="spellStart"/>
      <w:r>
        <w:t>disruptory</w:t>
      </w:r>
      <w:proofErr w:type="spellEnd"/>
      <w:r>
        <w:t xml:space="preserve">“, ve kterém potvrdila svůj závazek chránit zdraví občanů EU a životní prostředí, a to minimalizací expozice člověka a volně žijících zvířat těmto látkám. Nastiňuje v něm rovněž komplexní soubor opatření, včetně průřezové kontroly účelnosti příslušných právních předpisů  </w:t>
      </w:r>
    </w:p>
    <w:p w14:paraId="2E361FA5" w14:textId="6DA8AF88" w:rsidR="0082634D" w:rsidRDefault="007F24F6">
      <w:pPr>
        <w:spacing w:before="120" w:after="120"/>
        <w:ind w:left="57" w:right="57"/>
        <w:jc w:val="both"/>
        <w:rPr>
          <w:rFonts w:eastAsia="Times New Roman" w:cstheme="minorHAnsi"/>
        </w:rPr>
      </w:pPr>
      <w:r>
        <w:t xml:space="preserve">Právní předpisy EU upravující chemické látky vznikaly průběžně a v některých případech slouží různému účelu. To vedlo k </w:t>
      </w:r>
      <w:r w:rsidR="007572C3">
        <w:t>odlišným</w:t>
      </w:r>
      <w:r>
        <w:t xml:space="preserve"> přístupům k regulaci endokrinních </w:t>
      </w:r>
      <w:proofErr w:type="spellStart"/>
      <w:r>
        <w:t>disruptorů</w:t>
      </w:r>
      <w:proofErr w:type="spellEnd"/>
      <w:r>
        <w:t xml:space="preserve"> v různých odvětvích a vyvolalo to pochybnosti o tom, zda je právní úprava EU v oblasti endokrinních </w:t>
      </w:r>
      <w:proofErr w:type="spellStart"/>
      <w:r>
        <w:t>disruptorů</w:t>
      </w:r>
      <w:proofErr w:type="spellEnd"/>
      <w:r>
        <w:t xml:space="preserve"> dostatečně koherentní. Kontrola účelnosti se zaměřuje na analýzu soudržnosti jednotlivých regulačních přístupů k posuzování a řízení endokrinních </w:t>
      </w:r>
      <w:proofErr w:type="spellStart"/>
      <w:r>
        <w:t>disruptorů</w:t>
      </w:r>
      <w:proofErr w:type="spellEnd"/>
      <w:r>
        <w:t xml:space="preserve"> a na posouzení toho, zda stávající právní předpisy plní své cíle týkající se ochrany lidského zdraví a životního prostředí. Výsledky kontroly účelnosti poslouží jako podklad pro možné zdokonalení regulačního rámce </w:t>
      </w:r>
      <w:r w:rsidR="007572C3">
        <w:t xml:space="preserve">týkajícího se </w:t>
      </w:r>
      <w:r>
        <w:t>endokrinní</w:t>
      </w:r>
      <w:r w:rsidR="007572C3">
        <w:t xml:space="preserve">ch </w:t>
      </w:r>
      <w:proofErr w:type="spellStart"/>
      <w:r w:rsidR="007572C3">
        <w:t>disruptorů</w:t>
      </w:r>
      <w:proofErr w:type="spellEnd"/>
      <w:r>
        <w:t>. Další informace jsou k dispozici ve zveřejněném plánu</w:t>
      </w:r>
      <w:r>
        <w:rPr>
          <w:rFonts w:cstheme="minorHAnsi"/>
          <w:vertAlign w:val="superscript"/>
        </w:rPr>
        <w:footnoteReference w:id="2"/>
      </w:r>
      <w:r>
        <w:t xml:space="preserve">. </w:t>
      </w:r>
    </w:p>
    <w:p w14:paraId="5C511AC9" w14:textId="19E1EFA7" w:rsidR="0082634D" w:rsidRDefault="00787ACA">
      <w:pPr>
        <w:spacing w:after="0"/>
        <w:rPr>
          <w:rFonts w:eastAsia="Times New Roman" w:cstheme="minorHAnsi"/>
        </w:rPr>
      </w:pPr>
      <w:r>
        <w:t xml:space="preserve">Důležitým prvkem kontroly účelnosti je konzultace se zúčastněnými stranami. Jejím cílem je shromáždit informace od mnoha skupin zúčastněných stran i od občanů, aby se zajistilo, že při hodnocení budou zohledněny názory všech. </w:t>
      </w:r>
    </w:p>
    <w:p w14:paraId="6E7ECB9C" w14:textId="77777777" w:rsidR="0082634D" w:rsidRDefault="0082634D">
      <w:pPr>
        <w:spacing w:after="0"/>
        <w:rPr>
          <w:rFonts w:eastAsia="Times New Roman" w:cstheme="minorHAnsi"/>
        </w:rPr>
      </w:pPr>
    </w:p>
    <w:p w14:paraId="0E08F9FC" w14:textId="101FFECE" w:rsidR="0082634D" w:rsidRDefault="004B3383">
      <w:pPr>
        <w:spacing w:after="240"/>
        <w:textAlignment w:val="center"/>
        <w:rPr>
          <w:rFonts w:eastAsia="Times New Roman" w:cstheme="minorHAnsi"/>
        </w:rPr>
      </w:pPr>
      <w:r>
        <w:t xml:space="preserve">Cílem tohoto </w:t>
      </w:r>
      <w:r w:rsidR="007572C3">
        <w:t>dotazníku</w:t>
      </w:r>
      <w:r>
        <w:t xml:space="preserve"> je:</w:t>
      </w:r>
    </w:p>
    <w:p w14:paraId="563C17BC" w14:textId="03378ABD" w:rsidR="0082634D" w:rsidRDefault="00E64440">
      <w:pPr>
        <w:pStyle w:val="Odstavecseseznamem"/>
        <w:numPr>
          <w:ilvl w:val="0"/>
          <w:numId w:val="35"/>
        </w:numPr>
        <w:spacing w:after="240"/>
        <w:textAlignment w:val="center"/>
        <w:rPr>
          <w:rFonts w:eastAsia="Times New Roman" w:cstheme="minorHAnsi"/>
        </w:rPr>
      </w:pPr>
      <w:r>
        <w:t xml:space="preserve">odhalit případné nedostatky v soudržnosti právních předpisů a jejich důsledky pro malé podniky </w:t>
      </w:r>
    </w:p>
    <w:p w14:paraId="28D90D83" w14:textId="04D2164F" w:rsidR="0082634D" w:rsidRDefault="00E64440">
      <w:pPr>
        <w:pStyle w:val="Odstavecseseznamem"/>
        <w:numPr>
          <w:ilvl w:val="0"/>
          <w:numId w:val="35"/>
        </w:numPr>
        <w:spacing w:after="240"/>
        <w:textAlignment w:val="center"/>
        <w:rPr>
          <w:rFonts w:eastAsia="Times New Roman" w:cstheme="minorHAnsi"/>
        </w:rPr>
      </w:pPr>
      <w:r>
        <w:t xml:space="preserve">přezkoumat účinnost postupů pro posuzování a řízení rizik </w:t>
      </w:r>
    </w:p>
    <w:p w14:paraId="49904A7F" w14:textId="06DB7F19" w:rsidR="0082634D" w:rsidRDefault="007572C3">
      <w:pPr>
        <w:pStyle w:val="Odstavecseseznamem"/>
        <w:numPr>
          <w:ilvl w:val="0"/>
          <w:numId w:val="35"/>
        </w:numPr>
        <w:spacing w:after="240"/>
        <w:textAlignment w:val="center"/>
        <w:rPr>
          <w:rFonts w:eastAsia="Times New Roman" w:cstheme="minorHAnsi"/>
        </w:rPr>
      </w:pPr>
      <w:r>
        <w:t>nalézt</w:t>
      </w:r>
      <w:r w:rsidR="00E64440">
        <w:t xml:space="preserve"> příležitosti ke zlepšení</w:t>
      </w:r>
    </w:p>
    <w:p w14:paraId="3E24BF8F" w14:textId="1B89FB6A" w:rsidR="0082634D" w:rsidRDefault="00EC4B47">
      <w:pPr>
        <w:jc w:val="both"/>
        <w:rPr>
          <w:rFonts w:cs="Arial"/>
          <w:color w:val="000000" w:themeColor="text1"/>
        </w:rPr>
      </w:pPr>
      <w:r>
        <w:t xml:space="preserve"> Pokyny k</w:t>
      </w:r>
      <w:r w:rsidR="00C54D3A">
        <w:t xml:space="preserve"> dotazníku: </w:t>
      </w:r>
      <w:r>
        <w:t xml:space="preserve"> </w:t>
      </w:r>
    </w:p>
    <w:p w14:paraId="049F7AD1" w14:textId="2FAB5566" w:rsidR="0082634D" w:rsidRDefault="00711EA7">
      <w:pPr>
        <w:jc w:val="both"/>
        <w:rPr>
          <w:rFonts w:asciiTheme="majorHAnsi" w:eastAsia="Times New Roman" w:hAnsiTheme="majorHAnsi" w:cstheme="majorBidi"/>
          <w:b/>
          <w:bCs/>
          <w:color w:val="4F81BD" w:themeColor="accent1"/>
          <w:sz w:val="26"/>
          <w:szCs w:val="26"/>
        </w:rPr>
      </w:pPr>
      <w:r>
        <w:t xml:space="preserve">Uveďte vysvětlení v otevřených polích k otázkám. Žádné pole však není povinné. </w:t>
      </w:r>
      <w:r>
        <w:br w:type="page"/>
      </w:r>
    </w:p>
    <w:p w14:paraId="559E3B2E" w14:textId="44978A3F" w:rsidR="0082634D" w:rsidRDefault="00787ACA">
      <w:pPr>
        <w:pStyle w:val="Nadpis2"/>
        <w:numPr>
          <w:ilvl w:val="0"/>
          <w:numId w:val="0"/>
        </w:numPr>
        <w:rPr>
          <w:rFonts w:eastAsia="Times New Roman"/>
        </w:rPr>
      </w:pPr>
      <w:r>
        <w:lastRenderedPageBreak/>
        <w:t>Dotazník</w:t>
      </w:r>
    </w:p>
    <w:p w14:paraId="6305068C" w14:textId="77777777" w:rsidR="0082634D" w:rsidRDefault="0082634D">
      <w:pPr>
        <w:rPr>
          <w:b/>
        </w:rPr>
      </w:pPr>
    </w:p>
    <w:p w14:paraId="3525D033" w14:textId="5465CC26" w:rsidR="0082634D" w:rsidRDefault="00657E80">
      <w:pPr>
        <w:rPr>
          <w:b/>
        </w:rPr>
      </w:pPr>
      <w:r>
        <w:rPr>
          <w:b/>
        </w:rPr>
        <w:t>Profil společnosti</w:t>
      </w:r>
    </w:p>
    <w:p w14:paraId="0ADC5F5F" w14:textId="77777777" w:rsidR="0082634D" w:rsidRDefault="00787ACA">
      <w:pPr>
        <w:pStyle w:val="Odstavecseseznamem"/>
        <w:numPr>
          <w:ilvl w:val="0"/>
          <w:numId w:val="36"/>
        </w:numPr>
        <w:rPr>
          <w:szCs w:val="24"/>
        </w:rPr>
      </w:pPr>
      <w:r>
        <w:t xml:space="preserve">Velikost – Uveďte, které z následujících označení nejlépe vystihuje velikost vaší společnosti / vaší skupiny společností? </w:t>
      </w:r>
    </w:p>
    <w:p w14:paraId="54D67E7E" w14:textId="1475EB9B" w:rsidR="0082634D" w:rsidRDefault="00974FFE">
      <w:pPr>
        <w:pStyle w:val="Odstavecseseznamem"/>
        <w:ind w:left="768"/>
        <w:rPr>
          <w:szCs w:val="24"/>
        </w:rPr>
      </w:pPr>
      <w:r>
        <w:t xml:space="preserve"> </w:t>
      </w:r>
    </w:p>
    <w:p w14:paraId="0D792FE5" w14:textId="294FED1A" w:rsidR="0082634D" w:rsidRDefault="004B3383">
      <w:pPr>
        <w:numPr>
          <w:ilvl w:val="0"/>
          <w:numId w:val="13"/>
        </w:numPr>
        <w:spacing w:after="0"/>
        <w:ind w:left="714" w:hanging="357"/>
        <w:rPr>
          <w:rFonts w:ascii="Calibri" w:hAnsi="Calibri" w:cs="Times New Roman"/>
        </w:rPr>
      </w:pPr>
      <w:r>
        <w:rPr>
          <w:rFonts w:ascii="Calibri" w:hAnsi="Calibri"/>
        </w:rPr>
        <w:t>Osoba samostatně výdělečně činná: 0 zaměstnanců</w:t>
      </w:r>
    </w:p>
    <w:p w14:paraId="5735422A" w14:textId="0AE1CB58" w:rsidR="0082634D" w:rsidRDefault="004B3383">
      <w:pPr>
        <w:numPr>
          <w:ilvl w:val="0"/>
          <w:numId w:val="13"/>
        </w:numPr>
        <w:spacing w:after="0"/>
        <w:ind w:left="714" w:hanging="357"/>
        <w:rPr>
          <w:rFonts w:ascii="Calibri" w:hAnsi="Calibri" w:cs="Times New Roman"/>
        </w:rPr>
      </w:pPr>
      <w:proofErr w:type="spellStart"/>
      <w:r>
        <w:rPr>
          <w:rFonts w:ascii="Calibri" w:hAnsi="Calibri"/>
          <w:bCs/>
        </w:rPr>
        <w:t>Mikropodnik</w:t>
      </w:r>
      <w:proofErr w:type="spellEnd"/>
      <w:r>
        <w:rPr>
          <w:rFonts w:ascii="Calibri" w:hAnsi="Calibri"/>
          <w:bCs/>
        </w:rPr>
        <w:t>:</w:t>
      </w:r>
      <w:r>
        <w:rPr>
          <w:rFonts w:ascii="Calibri" w:hAnsi="Calibri"/>
        </w:rPr>
        <w:t xml:space="preserve"> 1 až 9 zaměstnanců</w:t>
      </w:r>
    </w:p>
    <w:p w14:paraId="313833A1" w14:textId="5C21F050" w:rsidR="0082634D" w:rsidRDefault="004B3383">
      <w:pPr>
        <w:numPr>
          <w:ilvl w:val="0"/>
          <w:numId w:val="13"/>
        </w:numPr>
        <w:spacing w:after="0"/>
        <w:ind w:left="714" w:hanging="357"/>
        <w:rPr>
          <w:rFonts w:ascii="Calibri" w:hAnsi="Calibri" w:cs="Times New Roman"/>
        </w:rPr>
      </w:pPr>
      <w:r>
        <w:rPr>
          <w:rFonts w:ascii="Calibri" w:hAnsi="Calibri"/>
          <w:bCs/>
        </w:rPr>
        <w:t>Malý podnik:</w:t>
      </w:r>
      <w:r>
        <w:rPr>
          <w:rFonts w:ascii="Calibri" w:hAnsi="Calibri"/>
        </w:rPr>
        <w:t xml:space="preserve"> 10 až 49 zaměstnanců</w:t>
      </w:r>
    </w:p>
    <w:p w14:paraId="54217051" w14:textId="29036696" w:rsidR="0082634D" w:rsidRDefault="004B3383">
      <w:pPr>
        <w:numPr>
          <w:ilvl w:val="0"/>
          <w:numId w:val="13"/>
        </w:numPr>
        <w:spacing w:after="0"/>
        <w:ind w:left="714" w:hanging="357"/>
        <w:rPr>
          <w:rFonts w:ascii="Calibri" w:hAnsi="Calibri" w:cs="Times New Roman"/>
        </w:rPr>
      </w:pPr>
      <w:r>
        <w:rPr>
          <w:rFonts w:ascii="Calibri" w:hAnsi="Calibri"/>
          <w:bCs/>
        </w:rPr>
        <w:t>Střední podnik:</w:t>
      </w:r>
      <w:r>
        <w:rPr>
          <w:rFonts w:ascii="Calibri" w:hAnsi="Calibri"/>
        </w:rPr>
        <w:t xml:space="preserve"> 50 až 249 zaměstnanců</w:t>
      </w:r>
    </w:p>
    <w:p w14:paraId="79DA36A5" w14:textId="0508E1EC" w:rsidR="0082634D" w:rsidRDefault="004B3383">
      <w:pPr>
        <w:numPr>
          <w:ilvl w:val="0"/>
          <w:numId w:val="13"/>
        </w:numPr>
        <w:spacing w:after="0"/>
        <w:ind w:left="714" w:hanging="357"/>
        <w:rPr>
          <w:rFonts w:ascii="Calibri" w:hAnsi="Calibri" w:cs="Times New Roman"/>
        </w:rPr>
      </w:pPr>
      <w:r>
        <w:rPr>
          <w:rFonts w:ascii="Calibri" w:hAnsi="Calibri"/>
          <w:bCs/>
        </w:rPr>
        <w:t>Velký podnik:</w:t>
      </w:r>
      <w:r>
        <w:rPr>
          <w:rFonts w:ascii="Calibri" w:hAnsi="Calibri"/>
        </w:rPr>
        <w:t xml:space="preserve"> 250 nebo více zaměstnanců</w:t>
      </w:r>
    </w:p>
    <w:p w14:paraId="52BC0EB5" w14:textId="51B67059" w:rsidR="0082634D" w:rsidRDefault="0082634D">
      <w:pPr>
        <w:pStyle w:val="Odstavecseseznamem"/>
        <w:ind w:left="0"/>
      </w:pPr>
    </w:p>
    <w:p w14:paraId="52EAC2BE" w14:textId="0DDA69CB" w:rsidR="0082634D" w:rsidRDefault="00C54D3A">
      <w:pPr>
        <w:pStyle w:val="Odstavecseseznamem"/>
        <w:numPr>
          <w:ilvl w:val="0"/>
          <w:numId w:val="36"/>
        </w:numPr>
        <w:rPr>
          <w:szCs w:val="24"/>
        </w:rPr>
      </w:pPr>
      <w:r>
        <w:t>U</w:t>
      </w:r>
      <w:r w:rsidR="00787ACA">
        <w:t>veďte hlavní zemi podnikání vaší společnosti:</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48"/>
        <w:gridCol w:w="463"/>
        <w:gridCol w:w="411"/>
        <w:gridCol w:w="408"/>
        <w:gridCol w:w="418"/>
        <w:gridCol w:w="440"/>
        <w:gridCol w:w="392"/>
        <w:gridCol w:w="400"/>
        <w:gridCol w:w="389"/>
        <w:gridCol w:w="432"/>
        <w:gridCol w:w="663"/>
        <w:gridCol w:w="1381"/>
        <w:gridCol w:w="751"/>
        <w:gridCol w:w="955"/>
        <w:gridCol w:w="670"/>
        <w:gridCol w:w="723"/>
      </w:tblGrid>
      <w:tr w:rsidR="0082634D" w14:paraId="01CC86A7" w14:textId="31107847" w:rsidTr="00DA5472">
        <w:trPr>
          <w:jc w:val="center"/>
        </w:trPr>
        <w:tc>
          <w:tcPr>
            <w:tcW w:w="292" w:type="pct"/>
            <w:tcBorders>
              <w:top w:val="double" w:sz="4" w:space="0" w:color="auto"/>
              <w:left w:val="single" w:sz="6" w:space="0" w:color="auto"/>
              <w:bottom w:val="double" w:sz="4" w:space="0" w:color="auto"/>
              <w:right w:val="single" w:sz="6" w:space="0" w:color="auto"/>
            </w:tcBorders>
          </w:tcPr>
          <w:p w14:paraId="63D3B291" w14:textId="29207430" w:rsidR="0082634D" w:rsidRDefault="004741C7">
            <w:pPr>
              <w:spacing w:after="120"/>
              <w:jc w:val="center"/>
              <w:rPr>
                <w:rFonts w:cs="Times New Roman"/>
                <w:b/>
                <w:sz w:val="18"/>
                <w:szCs w:val="20"/>
              </w:rPr>
            </w:pPr>
            <w:r>
              <w:rPr>
                <w:b/>
                <w:sz w:val="18"/>
                <w:szCs w:val="20"/>
              </w:rPr>
              <w:t>AT</w:t>
            </w:r>
          </w:p>
        </w:tc>
        <w:tc>
          <w:tcPr>
            <w:tcW w:w="206" w:type="pct"/>
            <w:tcBorders>
              <w:top w:val="double" w:sz="4" w:space="0" w:color="auto"/>
              <w:left w:val="single" w:sz="6" w:space="0" w:color="auto"/>
              <w:bottom w:val="double" w:sz="4" w:space="0" w:color="auto"/>
              <w:right w:val="single" w:sz="6" w:space="0" w:color="auto"/>
            </w:tcBorders>
            <w:vAlign w:val="center"/>
            <w:hideMark/>
          </w:tcPr>
          <w:p w14:paraId="61B5EA34" w14:textId="4727FAF7" w:rsidR="0082634D" w:rsidRDefault="004741C7">
            <w:pPr>
              <w:spacing w:after="120"/>
              <w:jc w:val="center"/>
              <w:rPr>
                <w:rFonts w:cs="Times New Roman"/>
                <w:sz w:val="18"/>
                <w:szCs w:val="20"/>
              </w:rPr>
            </w:pPr>
            <w:r>
              <w:rPr>
                <w:b/>
                <w:sz w:val="18"/>
                <w:szCs w:val="20"/>
              </w:rPr>
              <w:t>BE</w:t>
            </w:r>
          </w:p>
        </w:tc>
        <w:tc>
          <w:tcPr>
            <w:tcW w:w="206" w:type="pct"/>
            <w:tcBorders>
              <w:top w:val="double" w:sz="4" w:space="0" w:color="auto"/>
              <w:left w:val="single" w:sz="6" w:space="0" w:color="auto"/>
              <w:bottom w:val="double" w:sz="4" w:space="0" w:color="auto"/>
              <w:right w:val="single" w:sz="6" w:space="0" w:color="auto"/>
            </w:tcBorders>
            <w:vAlign w:val="center"/>
            <w:hideMark/>
          </w:tcPr>
          <w:p w14:paraId="1AE6BC29" w14:textId="77777777" w:rsidR="0082634D" w:rsidRDefault="004741C7">
            <w:pPr>
              <w:spacing w:after="120"/>
              <w:jc w:val="center"/>
              <w:rPr>
                <w:rFonts w:cs="Times New Roman"/>
                <w:b/>
                <w:sz w:val="18"/>
                <w:szCs w:val="20"/>
              </w:rPr>
            </w:pPr>
            <w:r>
              <w:rPr>
                <w:b/>
                <w:sz w:val="18"/>
                <w:szCs w:val="20"/>
              </w:rPr>
              <w:t xml:space="preserve">BG </w:t>
            </w:r>
          </w:p>
        </w:tc>
        <w:tc>
          <w:tcPr>
            <w:tcW w:w="197" w:type="pct"/>
            <w:tcBorders>
              <w:top w:val="double" w:sz="4" w:space="0" w:color="auto"/>
              <w:left w:val="single" w:sz="6" w:space="0" w:color="auto"/>
              <w:bottom w:val="double" w:sz="4" w:space="0" w:color="auto"/>
              <w:right w:val="single" w:sz="6" w:space="0" w:color="auto"/>
            </w:tcBorders>
          </w:tcPr>
          <w:p w14:paraId="7DDC38D3" w14:textId="48D5F1B2" w:rsidR="0082634D" w:rsidRDefault="004741C7">
            <w:pPr>
              <w:spacing w:after="120"/>
              <w:jc w:val="center"/>
              <w:rPr>
                <w:rFonts w:cs="Times New Roman"/>
                <w:b/>
                <w:sz w:val="18"/>
                <w:szCs w:val="20"/>
              </w:rPr>
            </w:pPr>
            <w:r>
              <w:rPr>
                <w:b/>
                <w:sz w:val="18"/>
                <w:szCs w:val="20"/>
              </w:rPr>
              <w:t>CY</w:t>
            </w:r>
          </w:p>
        </w:tc>
        <w:tc>
          <w:tcPr>
            <w:tcW w:w="261" w:type="pct"/>
            <w:tcBorders>
              <w:top w:val="double" w:sz="4" w:space="0" w:color="auto"/>
              <w:left w:val="single" w:sz="6" w:space="0" w:color="auto"/>
              <w:bottom w:val="double" w:sz="4" w:space="0" w:color="auto"/>
              <w:right w:val="single" w:sz="6" w:space="0" w:color="auto"/>
            </w:tcBorders>
            <w:vAlign w:val="center"/>
            <w:hideMark/>
          </w:tcPr>
          <w:p w14:paraId="20CD409F" w14:textId="5F55E918" w:rsidR="0082634D" w:rsidRDefault="004741C7">
            <w:pPr>
              <w:spacing w:after="120"/>
              <w:jc w:val="center"/>
              <w:rPr>
                <w:rFonts w:cs="Times New Roman"/>
                <w:b/>
                <w:sz w:val="18"/>
                <w:szCs w:val="20"/>
              </w:rPr>
            </w:pPr>
            <w:r>
              <w:rPr>
                <w:b/>
                <w:sz w:val="18"/>
                <w:szCs w:val="20"/>
              </w:rPr>
              <w:t xml:space="preserve">CZ </w:t>
            </w:r>
          </w:p>
        </w:tc>
        <w:tc>
          <w:tcPr>
            <w:tcW w:w="195" w:type="pct"/>
            <w:tcBorders>
              <w:top w:val="double" w:sz="4" w:space="0" w:color="auto"/>
              <w:left w:val="single" w:sz="6" w:space="0" w:color="auto"/>
              <w:bottom w:val="double" w:sz="4" w:space="0" w:color="auto"/>
              <w:right w:val="single" w:sz="6" w:space="0" w:color="auto"/>
            </w:tcBorders>
          </w:tcPr>
          <w:p w14:paraId="4B687CFD" w14:textId="3C85FEA0" w:rsidR="0082634D" w:rsidRDefault="004741C7">
            <w:pPr>
              <w:spacing w:after="120"/>
              <w:jc w:val="center"/>
              <w:rPr>
                <w:rFonts w:cs="Times New Roman"/>
                <w:b/>
                <w:sz w:val="18"/>
                <w:szCs w:val="20"/>
              </w:rPr>
            </w:pPr>
            <w:proofErr w:type="gramStart"/>
            <w:r>
              <w:rPr>
                <w:b/>
                <w:sz w:val="18"/>
                <w:szCs w:val="20"/>
              </w:rPr>
              <w:t>DE</w:t>
            </w:r>
            <w:proofErr w:type="gramEnd"/>
          </w:p>
        </w:tc>
        <w:tc>
          <w:tcPr>
            <w:tcW w:w="267" w:type="pct"/>
            <w:tcBorders>
              <w:top w:val="double" w:sz="4" w:space="0" w:color="auto"/>
              <w:left w:val="single" w:sz="6" w:space="0" w:color="auto"/>
              <w:bottom w:val="double" w:sz="4" w:space="0" w:color="auto"/>
              <w:right w:val="single" w:sz="6" w:space="0" w:color="auto"/>
            </w:tcBorders>
            <w:vAlign w:val="center"/>
            <w:hideMark/>
          </w:tcPr>
          <w:p w14:paraId="7D34D16D" w14:textId="1F2E39B4" w:rsidR="0082634D" w:rsidRDefault="004741C7">
            <w:pPr>
              <w:spacing w:after="120"/>
              <w:jc w:val="center"/>
              <w:rPr>
                <w:rFonts w:cs="Times New Roman"/>
                <w:b/>
                <w:sz w:val="18"/>
                <w:szCs w:val="20"/>
              </w:rPr>
            </w:pPr>
            <w:r>
              <w:rPr>
                <w:b/>
                <w:sz w:val="18"/>
                <w:szCs w:val="20"/>
              </w:rPr>
              <w:t xml:space="preserve">DK </w:t>
            </w:r>
          </w:p>
        </w:tc>
        <w:tc>
          <w:tcPr>
            <w:tcW w:w="238" w:type="pct"/>
            <w:tcBorders>
              <w:top w:val="double" w:sz="4" w:space="0" w:color="auto"/>
              <w:left w:val="single" w:sz="6" w:space="0" w:color="auto"/>
              <w:bottom w:val="double" w:sz="4" w:space="0" w:color="auto"/>
              <w:right w:val="single" w:sz="6" w:space="0" w:color="auto"/>
            </w:tcBorders>
            <w:vAlign w:val="center"/>
            <w:hideMark/>
          </w:tcPr>
          <w:p w14:paraId="6E532F3E" w14:textId="4A999313" w:rsidR="0082634D" w:rsidRDefault="004741C7">
            <w:pPr>
              <w:spacing w:after="120"/>
              <w:jc w:val="center"/>
              <w:rPr>
                <w:rFonts w:cs="Times New Roman"/>
                <w:b/>
                <w:sz w:val="18"/>
                <w:szCs w:val="20"/>
              </w:rPr>
            </w:pPr>
            <w:r>
              <w:rPr>
                <w:b/>
                <w:sz w:val="18"/>
                <w:szCs w:val="20"/>
              </w:rPr>
              <w:t xml:space="preserve">EE </w:t>
            </w:r>
          </w:p>
        </w:tc>
        <w:tc>
          <w:tcPr>
            <w:tcW w:w="270" w:type="pct"/>
            <w:tcBorders>
              <w:top w:val="double" w:sz="4" w:space="0" w:color="auto"/>
              <w:left w:val="single" w:sz="6" w:space="0" w:color="auto"/>
              <w:bottom w:val="double" w:sz="4" w:space="0" w:color="auto"/>
              <w:right w:val="single" w:sz="6" w:space="0" w:color="auto"/>
            </w:tcBorders>
            <w:vAlign w:val="center"/>
            <w:hideMark/>
          </w:tcPr>
          <w:p w14:paraId="084845E7" w14:textId="09742113" w:rsidR="0082634D" w:rsidRDefault="004741C7">
            <w:pPr>
              <w:spacing w:after="120"/>
              <w:jc w:val="center"/>
              <w:rPr>
                <w:rFonts w:cs="Times New Roman"/>
                <w:b/>
                <w:sz w:val="18"/>
                <w:szCs w:val="20"/>
              </w:rPr>
            </w:pPr>
            <w:r>
              <w:rPr>
                <w:b/>
                <w:sz w:val="18"/>
                <w:szCs w:val="20"/>
              </w:rPr>
              <w:t xml:space="preserve">EL </w:t>
            </w:r>
          </w:p>
        </w:tc>
        <w:tc>
          <w:tcPr>
            <w:tcW w:w="235" w:type="pct"/>
            <w:tcBorders>
              <w:top w:val="double" w:sz="4" w:space="0" w:color="auto"/>
              <w:left w:val="single" w:sz="6" w:space="0" w:color="auto"/>
              <w:bottom w:val="double" w:sz="4" w:space="0" w:color="auto"/>
              <w:right w:val="single" w:sz="6" w:space="0" w:color="auto"/>
            </w:tcBorders>
            <w:vAlign w:val="center"/>
            <w:hideMark/>
          </w:tcPr>
          <w:p w14:paraId="57AE6371" w14:textId="00AC25E2" w:rsidR="0082634D" w:rsidRDefault="004741C7">
            <w:pPr>
              <w:spacing w:after="120"/>
              <w:jc w:val="center"/>
              <w:rPr>
                <w:rFonts w:cs="Times New Roman"/>
                <w:b/>
                <w:sz w:val="18"/>
                <w:szCs w:val="20"/>
              </w:rPr>
            </w:pPr>
            <w:r>
              <w:rPr>
                <w:b/>
                <w:sz w:val="18"/>
                <w:szCs w:val="20"/>
              </w:rPr>
              <w:t xml:space="preserve">ES </w:t>
            </w:r>
          </w:p>
        </w:tc>
        <w:tc>
          <w:tcPr>
            <w:tcW w:w="200" w:type="pct"/>
            <w:tcBorders>
              <w:top w:val="double" w:sz="4" w:space="0" w:color="auto"/>
              <w:left w:val="single" w:sz="6" w:space="0" w:color="auto"/>
              <w:bottom w:val="double" w:sz="4" w:space="0" w:color="auto"/>
              <w:right w:val="single" w:sz="6" w:space="0" w:color="auto"/>
            </w:tcBorders>
          </w:tcPr>
          <w:p w14:paraId="281D7A7D" w14:textId="3605FFEF" w:rsidR="0082634D" w:rsidRDefault="004741C7">
            <w:pPr>
              <w:spacing w:after="120"/>
              <w:jc w:val="center"/>
              <w:rPr>
                <w:rFonts w:cs="Times New Roman"/>
                <w:b/>
                <w:sz w:val="18"/>
                <w:szCs w:val="20"/>
              </w:rPr>
            </w:pPr>
            <w:r>
              <w:rPr>
                <w:b/>
                <w:sz w:val="18"/>
                <w:szCs w:val="20"/>
              </w:rPr>
              <w:t xml:space="preserve">FI  </w:t>
            </w:r>
          </w:p>
        </w:tc>
        <w:tc>
          <w:tcPr>
            <w:tcW w:w="287" w:type="pct"/>
            <w:tcBorders>
              <w:top w:val="double" w:sz="4" w:space="0" w:color="auto"/>
              <w:left w:val="single" w:sz="6" w:space="0" w:color="auto"/>
              <w:bottom w:val="double" w:sz="4" w:space="0" w:color="auto"/>
              <w:right w:val="single" w:sz="6" w:space="0" w:color="auto"/>
            </w:tcBorders>
            <w:vAlign w:val="center"/>
            <w:hideMark/>
          </w:tcPr>
          <w:p w14:paraId="5829CC8D" w14:textId="67360ABE" w:rsidR="0082634D" w:rsidRDefault="004741C7">
            <w:pPr>
              <w:spacing w:after="120"/>
              <w:jc w:val="center"/>
              <w:rPr>
                <w:rFonts w:cs="Times New Roman"/>
                <w:b/>
                <w:sz w:val="18"/>
                <w:szCs w:val="20"/>
              </w:rPr>
            </w:pPr>
            <w:r>
              <w:rPr>
                <w:b/>
                <w:sz w:val="18"/>
                <w:szCs w:val="20"/>
              </w:rPr>
              <w:t xml:space="preserve">FR </w:t>
            </w:r>
          </w:p>
        </w:tc>
        <w:tc>
          <w:tcPr>
            <w:tcW w:w="473" w:type="pct"/>
            <w:tcBorders>
              <w:top w:val="double" w:sz="4" w:space="0" w:color="auto"/>
              <w:left w:val="single" w:sz="6" w:space="0" w:color="auto"/>
              <w:bottom w:val="double" w:sz="4" w:space="0" w:color="auto"/>
              <w:right w:val="single" w:sz="6" w:space="0" w:color="auto"/>
            </w:tcBorders>
            <w:vAlign w:val="center"/>
            <w:hideMark/>
          </w:tcPr>
          <w:p w14:paraId="569929A5" w14:textId="1F470B58" w:rsidR="0082634D" w:rsidRDefault="004741C7">
            <w:pPr>
              <w:spacing w:after="120"/>
              <w:jc w:val="center"/>
              <w:rPr>
                <w:rFonts w:cs="Times New Roman"/>
                <w:b/>
                <w:sz w:val="18"/>
                <w:szCs w:val="20"/>
              </w:rPr>
            </w:pPr>
            <w:r>
              <w:rPr>
                <w:b/>
                <w:sz w:val="18"/>
                <w:szCs w:val="20"/>
              </w:rPr>
              <w:t xml:space="preserve">HR </w:t>
            </w:r>
          </w:p>
        </w:tc>
        <w:tc>
          <w:tcPr>
            <w:tcW w:w="363" w:type="pct"/>
            <w:tcBorders>
              <w:top w:val="double" w:sz="4" w:space="0" w:color="auto"/>
              <w:left w:val="single" w:sz="6" w:space="0" w:color="auto"/>
              <w:bottom w:val="double" w:sz="4" w:space="0" w:color="auto"/>
              <w:right w:val="single" w:sz="6" w:space="0" w:color="auto"/>
            </w:tcBorders>
            <w:vAlign w:val="center"/>
          </w:tcPr>
          <w:p w14:paraId="4CDF7269" w14:textId="038AF8A1" w:rsidR="0082634D" w:rsidRDefault="004741C7">
            <w:pPr>
              <w:spacing w:after="120"/>
              <w:jc w:val="center"/>
              <w:rPr>
                <w:rFonts w:cs="Times New Roman"/>
                <w:b/>
                <w:sz w:val="18"/>
                <w:szCs w:val="20"/>
              </w:rPr>
            </w:pPr>
            <w:r>
              <w:rPr>
                <w:b/>
                <w:sz w:val="18"/>
                <w:szCs w:val="20"/>
              </w:rPr>
              <w:t xml:space="preserve">IE  </w:t>
            </w:r>
          </w:p>
        </w:tc>
        <w:tc>
          <w:tcPr>
            <w:tcW w:w="468" w:type="pct"/>
            <w:tcBorders>
              <w:top w:val="double" w:sz="4" w:space="0" w:color="auto"/>
              <w:left w:val="single" w:sz="6" w:space="0" w:color="auto"/>
              <w:bottom w:val="double" w:sz="4" w:space="0" w:color="auto"/>
              <w:right w:val="single" w:sz="6" w:space="0" w:color="auto"/>
            </w:tcBorders>
            <w:vAlign w:val="center"/>
          </w:tcPr>
          <w:p w14:paraId="33350D52" w14:textId="3B8F7479" w:rsidR="0082634D" w:rsidRDefault="004741C7">
            <w:pPr>
              <w:spacing w:after="120"/>
              <w:jc w:val="center"/>
              <w:rPr>
                <w:rFonts w:cs="Times New Roman"/>
                <w:b/>
                <w:sz w:val="18"/>
                <w:szCs w:val="20"/>
              </w:rPr>
            </w:pPr>
            <w:r>
              <w:rPr>
                <w:b/>
                <w:sz w:val="18"/>
                <w:szCs w:val="20"/>
              </w:rPr>
              <w:t xml:space="preserve">IT </w:t>
            </w:r>
          </w:p>
        </w:tc>
        <w:tc>
          <w:tcPr>
            <w:tcW w:w="421" w:type="pct"/>
            <w:tcBorders>
              <w:top w:val="double" w:sz="4" w:space="0" w:color="auto"/>
              <w:left w:val="single" w:sz="6" w:space="0" w:color="auto"/>
              <w:bottom w:val="double" w:sz="4" w:space="0" w:color="auto"/>
              <w:right w:val="single" w:sz="6" w:space="0" w:color="auto"/>
            </w:tcBorders>
            <w:vAlign w:val="center"/>
            <w:hideMark/>
          </w:tcPr>
          <w:p w14:paraId="154CE134" w14:textId="0570DACF" w:rsidR="0082634D" w:rsidRDefault="004741C7">
            <w:pPr>
              <w:spacing w:after="120"/>
              <w:jc w:val="center"/>
              <w:rPr>
                <w:rFonts w:cs="Times New Roman"/>
                <w:b/>
                <w:sz w:val="18"/>
                <w:szCs w:val="20"/>
              </w:rPr>
            </w:pPr>
            <w:r>
              <w:rPr>
                <w:b/>
                <w:sz w:val="18"/>
                <w:szCs w:val="20"/>
              </w:rPr>
              <w:t>LV</w:t>
            </w:r>
          </w:p>
        </w:tc>
        <w:tc>
          <w:tcPr>
            <w:tcW w:w="421" w:type="pct"/>
            <w:tcBorders>
              <w:top w:val="double" w:sz="4" w:space="0" w:color="auto"/>
              <w:left w:val="single" w:sz="6" w:space="0" w:color="auto"/>
              <w:bottom w:val="double" w:sz="4" w:space="0" w:color="auto"/>
              <w:right w:val="single" w:sz="6" w:space="0" w:color="auto"/>
            </w:tcBorders>
            <w:vAlign w:val="center"/>
            <w:hideMark/>
          </w:tcPr>
          <w:p w14:paraId="41683645" w14:textId="5586F204" w:rsidR="0082634D" w:rsidRDefault="004741C7">
            <w:pPr>
              <w:spacing w:after="120"/>
              <w:jc w:val="center"/>
              <w:rPr>
                <w:rFonts w:cs="Times New Roman"/>
                <w:b/>
                <w:sz w:val="18"/>
                <w:szCs w:val="20"/>
              </w:rPr>
            </w:pPr>
            <w:r>
              <w:rPr>
                <w:b/>
                <w:sz w:val="18"/>
                <w:szCs w:val="20"/>
              </w:rPr>
              <w:t>LT</w:t>
            </w:r>
          </w:p>
        </w:tc>
      </w:tr>
      <w:tr w:rsidR="0082634D" w14:paraId="791660CB" w14:textId="247A0845" w:rsidTr="00DA5472">
        <w:trPr>
          <w:jc w:val="center"/>
        </w:trPr>
        <w:tc>
          <w:tcPr>
            <w:tcW w:w="292" w:type="pct"/>
            <w:tcBorders>
              <w:top w:val="double" w:sz="4" w:space="0" w:color="auto"/>
              <w:left w:val="double" w:sz="4" w:space="0" w:color="auto"/>
              <w:bottom w:val="single" w:sz="4" w:space="0" w:color="auto"/>
              <w:right w:val="single" w:sz="4" w:space="0" w:color="auto"/>
            </w:tcBorders>
          </w:tcPr>
          <w:p w14:paraId="1296BC23" w14:textId="77777777" w:rsidR="0082634D" w:rsidRDefault="0082634D">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vAlign w:val="center"/>
          </w:tcPr>
          <w:p w14:paraId="1E56635A" w14:textId="4B76408A" w:rsidR="0082634D" w:rsidRDefault="0082634D">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32E2D64" w14:textId="77777777" w:rsidR="0082634D" w:rsidRDefault="0082634D">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45D8469B" w14:textId="77777777" w:rsidR="0082634D" w:rsidRDefault="0082634D">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4D9040ED" w14:textId="047CE134" w:rsidR="0082634D" w:rsidRDefault="0082634D">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53E0699" w14:textId="77777777" w:rsidR="0082634D" w:rsidRDefault="0082634D">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321797A5" w14:textId="028FE482" w:rsidR="0082634D" w:rsidRDefault="0082634D">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4E215CB9" w14:textId="77777777" w:rsidR="0082634D" w:rsidRDefault="0082634D">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70EEFF7E" w14:textId="77777777" w:rsidR="0082634D" w:rsidRDefault="0082634D">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1BCC8042" w14:textId="77777777" w:rsidR="0082634D" w:rsidRDefault="0082634D">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6BB3CD23" w14:textId="77777777" w:rsidR="0082634D" w:rsidRDefault="0082634D">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0F6124A5" w14:textId="0DF0D8A4" w:rsidR="0082634D" w:rsidRDefault="0082634D">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1CC7780E" w14:textId="77777777" w:rsidR="0082634D" w:rsidRDefault="0082634D">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2B5567B6" w14:textId="77777777" w:rsidR="0082634D" w:rsidRDefault="0082634D">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0678748E"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561C3158"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29DDAEF" w14:textId="77777777" w:rsidR="0082634D" w:rsidRDefault="0082634D">
            <w:pPr>
              <w:spacing w:after="120"/>
              <w:jc w:val="center"/>
              <w:rPr>
                <w:rFonts w:cs="Times New Roman"/>
                <w:sz w:val="18"/>
                <w:szCs w:val="20"/>
              </w:rPr>
            </w:pPr>
          </w:p>
        </w:tc>
      </w:tr>
      <w:tr w:rsidR="0082634D" w14:paraId="5E51347D" w14:textId="130D80A7" w:rsidTr="00C54D3A">
        <w:trPr>
          <w:jc w:val="center"/>
        </w:trPr>
        <w:tc>
          <w:tcPr>
            <w:tcW w:w="292" w:type="pct"/>
            <w:tcBorders>
              <w:top w:val="double" w:sz="4" w:space="0" w:color="auto"/>
              <w:left w:val="single" w:sz="6" w:space="0" w:color="auto"/>
              <w:bottom w:val="double" w:sz="4" w:space="0" w:color="auto"/>
              <w:right w:val="single" w:sz="6" w:space="0" w:color="auto"/>
            </w:tcBorders>
          </w:tcPr>
          <w:p w14:paraId="402C09A7" w14:textId="3F90713C" w:rsidR="0082634D" w:rsidRDefault="004741C7">
            <w:pPr>
              <w:spacing w:after="120"/>
              <w:jc w:val="center"/>
              <w:rPr>
                <w:rFonts w:cs="Times New Roman"/>
                <w:b/>
                <w:sz w:val="18"/>
                <w:szCs w:val="20"/>
              </w:rPr>
            </w:pPr>
            <w:r>
              <w:rPr>
                <w:b/>
                <w:sz w:val="18"/>
                <w:szCs w:val="20"/>
              </w:rPr>
              <w:t>LU</w:t>
            </w:r>
          </w:p>
        </w:tc>
        <w:tc>
          <w:tcPr>
            <w:tcW w:w="206" w:type="pct"/>
            <w:tcBorders>
              <w:top w:val="double" w:sz="4" w:space="0" w:color="auto"/>
              <w:left w:val="single" w:sz="6" w:space="0" w:color="auto"/>
              <w:bottom w:val="double" w:sz="4" w:space="0" w:color="auto"/>
              <w:right w:val="single" w:sz="6" w:space="0" w:color="auto"/>
            </w:tcBorders>
          </w:tcPr>
          <w:p w14:paraId="6A8C3C10" w14:textId="34FF73D9" w:rsidR="0082634D" w:rsidRDefault="004741C7">
            <w:pPr>
              <w:spacing w:after="120"/>
              <w:jc w:val="center"/>
              <w:rPr>
                <w:rFonts w:cs="Times New Roman"/>
                <w:b/>
                <w:sz w:val="18"/>
                <w:szCs w:val="20"/>
              </w:rPr>
            </w:pPr>
            <w:r>
              <w:rPr>
                <w:b/>
                <w:sz w:val="18"/>
                <w:szCs w:val="20"/>
              </w:rPr>
              <w:t>HU</w:t>
            </w:r>
          </w:p>
        </w:tc>
        <w:tc>
          <w:tcPr>
            <w:tcW w:w="206" w:type="pct"/>
            <w:tcBorders>
              <w:top w:val="double" w:sz="4" w:space="0" w:color="auto"/>
              <w:left w:val="single" w:sz="6" w:space="0" w:color="auto"/>
              <w:bottom w:val="double" w:sz="4" w:space="0" w:color="auto"/>
              <w:right w:val="single" w:sz="6" w:space="0" w:color="auto"/>
            </w:tcBorders>
          </w:tcPr>
          <w:p w14:paraId="20E91672" w14:textId="470C10FE" w:rsidR="0082634D" w:rsidRDefault="004741C7">
            <w:pPr>
              <w:spacing w:after="120"/>
              <w:jc w:val="center"/>
              <w:rPr>
                <w:rFonts w:cs="Times New Roman"/>
                <w:b/>
                <w:sz w:val="18"/>
                <w:szCs w:val="20"/>
              </w:rPr>
            </w:pPr>
            <w:r>
              <w:rPr>
                <w:b/>
                <w:sz w:val="18"/>
                <w:szCs w:val="20"/>
              </w:rPr>
              <w:t>MT</w:t>
            </w:r>
          </w:p>
        </w:tc>
        <w:tc>
          <w:tcPr>
            <w:tcW w:w="197" w:type="pct"/>
            <w:tcBorders>
              <w:top w:val="double" w:sz="4" w:space="0" w:color="auto"/>
              <w:left w:val="single" w:sz="6" w:space="0" w:color="auto"/>
              <w:bottom w:val="double" w:sz="4" w:space="0" w:color="auto"/>
              <w:right w:val="single" w:sz="6" w:space="0" w:color="auto"/>
            </w:tcBorders>
          </w:tcPr>
          <w:p w14:paraId="0ED39B48" w14:textId="3E3D2B23" w:rsidR="0082634D" w:rsidDel="004741C7" w:rsidRDefault="004741C7">
            <w:pPr>
              <w:spacing w:after="120"/>
              <w:jc w:val="center"/>
              <w:rPr>
                <w:rFonts w:cs="Times New Roman"/>
                <w:b/>
                <w:sz w:val="18"/>
                <w:szCs w:val="20"/>
              </w:rPr>
            </w:pPr>
            <w:r>
              <w:rPr>
                <w:b/>
                <w:sz w:val="18"/>
                <w:szCs w:val="20"/>
              </w:rPr>
              <w:t>NL</w:t>
            </w:r>
          </w:p>
        </w:tc>
        <w:tc>
          <w:tcPr>
            <w:tcW w:w="261" w:type="pct"/>
            <w:tcBorders>
              <w:top w:val="double" w:sz="4" w:space="0" w:color="auto"/>
              <w:left w:val="single" w:sz="6" w:space="0" w:color="auto"/>
              <w:bottom w:val="double" w:sz="4" w:space="0" w:color="auto"/>
              <w:right w:val="single" w:sz="6" w:space="0" w:color="auto"/>
            </w:tcBorders>
          </w:tcPr>
          <w:p w14:paraId="290EC4B8" w14:textId="34F4ACDA" w:rsidR="0082634D" w:rsidRDefault="004741C7">
            <w:pPr>
              <w:spacing w:after="120"/>
              <w:jc w:val="center"/>
              <w:rPr>
                <w:rFonts w:cs="Times New Roman"/>
                <w:b/>
                <w:sz w:val="18"/>
                <w:szCs w:val="20"/>
              </w:rPr>
            </w:pPr>
            <w:r>
              <w:rPr>
                <w:b/>
                <w:sz w:val="18"/>
                <w:szCs w:val="20"/>
              </w:rPr>
              <w:t>PL</w:t>
            </w:r>
          </w:p>
        </w:tc>
        <w:tc>
          <w:tcPr>
            <w:tcW w:w="195" w:type="pct"/>
            <w:tcBorders>
              <w:top w:val="double" w:sz="4" w:space="0" w:color="auto"/>
              <w:left w:val="single" w:sz="6" w:space="0" w:color="auto"/>
              <w:bottom w:val="double" w:sz="4" w:space="0" w:color="auto"/>
              <w:right w:val="single" w:sz="6" w:space="0" w:color="auto"/>
            </w:tcBorders>
          </w:tcPr>
          <w:p w14:paraId="0A1D2986" w14:textId="343BEF7A" w:rsidR="0082634D" w:rsidRDefault="004741C7">
            <w:pPr>
              <w:spacing w:after="120"/>
              <w:jc w:val="center"/>
              <w:rPr>
                <w:rFonts w:cs="Times New Roman"/>
                <w:b/>
                <w:sz w:val="18"/>
                <w:szCs w:val="20"/>
              </w:rPr>
            </w:pPr>
            <w:r>
              <w:rPr>
                <w:b/>
                <w:sz w:val="18"/>
                <w:szCs w:val="20"/>
              </w:rPr>
              <w:t>PT</w:t>
            </w:r>
          </w:p>
        </w:tc>
        <w:tc>
          <w:tcPr>
            <w:tcW w:w="267" w:type="pct"/>
            <w:tcBorders>
              <w:top w:val="double" w:sz="4" w:space="0" w:color="auto"/>
              <w:left w:val="single" w:sz="6" w:space="0" w:color="auto"/>
              <w:bottom w:val="double" w:sz="4" w:space="0" w:color="auto"/>
              <w:right w:val="single" w:sz="6" w:space="0" w:color="auto"/>
            </w:tcBorders>
          </w:tcPr>
          <w:p w14:paraId="369D8E40" w14:textId="2997F319" w:rsidR="0082634D" w:rsidRDefault="004741C7">
            <w:pPr>
              <w:spacing w:after="120"/>
              <w:jc w:val="center"/>
              <w:rPr>
                <w:rFonts w:cs="Times New Roman"/>
                <w:b/>
                <w:sz w:val="18"/>
                <w:szCs w:val="20"/>
              </w:rPr>
            </w:pPr>
            <w:r>
              <w:rPr>
                <w:b/>
                <w:sz w:val="18"/>
                <w:szCs w:val="20"/>
              </w:rPr>
              <w:t>RO</w:t>
            </w:r>
          </w:p>
        </w:tc>
        <w:tc>
          <w:tcPr>
            <w:tcW w:w="238" w:type="pct"/>
            <w:tcBorders>
              <w:top w:val="double" w:sz="4" w:space="0" w:color="auto"/>
              <w:left w:val="single" w:sz="6" w:space="0" w:color="auto"/>
              <w:bottom w:val="double" w:sz="4" w:space="0" w:color="auto"/>
              <w:right w:val="single" w:sz="6" w:space="0" w:color="auto"/>
            </w:tcBorders>
          </w:tcPr>
          <w:p w14:paraId="55670B0F" w14:textId="4555DFFF" w:rsidR="0082634D" w:rsidRDefault="004741C7">
            <w:pPr>
              <w:spacing w:after="120"/>
              <w:jc w:val="center"/>
              <w:rPr>
                <w:rFonts w:cs="Times New Roman"/>
                <w:b/>
                <w:sz w:val="18"/>
                <w:szCs w:val="20"/>
              </w:rPr>
            </w:pPr>
            <w:proofErr w:type="gramStart"/>
            <w:r>
              <w:rPr>
                <w:b/>
                <w:sz w:val="18"/>
                <w:szCs w:val="20"/>
              </w:rPr>
              <w:t>SI</w:t>
            </w:r>
            <w:proofErr w:type="gramEnd"/>
          </w:p>
        </w:tc>
        <w:tc>
          <w:tcPr>
            <w:tcW w:w="270" w:type="pct"/>
            <w:tcBorders>
              <w:top w:val="double" w:sz="4" w:space="0" w:color="auto"/>
              <w:left w:val="single" w:sz="6" w:space="0" w:color="auto"/>
              <w:bottom w:val="double" w:sz="4" w:space="0" w:color="auto"/>
              <w:right w:val="single" w:sz="6" w:space="0" w:color="auto"/>
            </w:tcBorders>
          </w:tcPr>
          <w:p w14:paraId="6D20282C" w14:textId="0A7F1248" w:rsidR="0082634D" w:rsidRDefault="004741C7">
            <w:pPr>
              <w:spacing w:after="120"/>
              <w:jc w:val="center"/>
              <w:rPr>
                <w:rFonts w:cs="Times New Roman"/>
                <w:b/>
                <w:sz w:val="18"/>
                <w:szCs w:val="20"/>
              </w:rPr>
            </w:pPr>
            <w:r>
              <w:rPr>
                <w:b/>
                <w:sz w:val="18"/>
                <w:szCs w:val="20"/>
              </w:rPr>
              <w:t>SK</w:t>
            </w:r>
          </w:p>
        </w:tc>
        <w:tc>
          <w:tcPr>
            <w:tcW w:w="235" w:type="pct"/>
            <w:tcBorders>
              <w:top w:val="double" w:sz="4" w:space="0" w:color="auto"/>
              <w:left w:val="single" w:sz="6" w:space="0" w:color="auto"/>
              <w:bottom w:val="double" w:sz="4" w:space="0" w:color="auto"/>
              <w:right w:val="single" w:sz="6" w:space="0" w:color="auto"/>
            </w:tcBorders>
          </w:tcPr>
          <w:p w14:paraId="05B20524" w14:textId="47ED0310" w:rsidR="0082634D" w:rsidRDefault="004741C7">
            <w:pPr>
              <w:spacing w:after="120"/>
              <w:jc w:val="center"/>
              <w:rPr>
                <w:rFonts w:cs="Times New Roman"/>
                <w:b/>
                <w:sz w:val="18"/>
                <w:szCs w:val="20"/>
              </w:rPr>
            </w:pPr>
            <w:proofErr w:type="gramStart"/>
            <w:r>
              <w:rPr>
                <w:b/>
                <w:sz w:val="18"/>
                <w:szCs w:val="20"/>
              </w:rPr>
              <w:t>SE</w:t>
            </w:r>
            <w:proofErr w:type="gramEnd"/>
          </w:p>
        </w:tc>
        <w:tc>
          <w:tcPr>
            <w:tcW w:w="200" w:type="pct"/>
            <w:tcBorders>
              <w:top w:val="double" w:sz="4" w:space="0" w:color="auto"/>
              <w:left w:val="single" w:sz="6" w:space="0" w:color="auto"/>
              <w:bottom w:val="double" w:sz="4" w:space="0" w:color="auto"/>
              <w:right w:val="single" w:sz="6" w:space="0" w:color="auto"/>
            </w:tcBorders>
          </w:tcPr>
          <w:p w14:paraId="672AA84F" w14:textId="47FDD834" w:rsidR="0082634D" w:rsidRDefault="004741C7">
            <w:pPr>
              <w:spacing w:after="120"/>
              <w:jc w:val="center"/>
              <w:rPr>
                <w:rFonts w:cs="Times New Roman"/>
                <w:b/>
                <w:sz w:val="18"/>
                <w:szCs w:val="20"/>
              </w:rPr>
            </w:pPr>
            <w:r>
              <w:rPr>
                <w:b/>
                <w:sz w:val="18"/>
                <w:szCs w:val="20"/>
              </w:rPr>
              <w:t>UK</w:t>
            </w:r>
          </w:p>
        </w:tc>
        <w:tc>
          <w:tcPr>
            <w:tcW w:w="287" w:type="pct"/>
            <w:tcBorders>
              <w:top w:val="double" w:sz="4" w:space="0" w:color="auto"/>
              <w:left w:val="single" w:sz="6" w:space="0" w:color="auto"/>
              <w:bottom w:val="double" w:sz="4" w:space="0" w:color="auto"/>
              <w:right w:val="single" w:sz="6" w:space="0" w:color="auto"/>
            </w:tcBorders>
          </w:tcPr>
          <w:p w14:paraId="197BF1CC" w14:textId="6A9B4B69" w:rsidR="0082634D" w:rsidRDefault="004741C7">
            <w:pPr>
              <w:spacing w:after="120"/>
              <w:jc w:val="center"/>
              <w:rPr>
                <w:rFonts w:cs="Times New Roman"/>
                <w:b/>
                <w:sz w:val="18"/>
                <w:szCs w:val="20"/>
              </w:rPr>
            </w:pPr>
            <w:r>
              <w:rPr>
                <w:b/>
                <w:sz w:val="18"/>
                <w:szCs w:val="20"/>
              </w:rPr>
              <w:t xml:space="preserve">Island </w:t>
            </w:r>
          </w:p>
        </w:tc>
        <w:tc>
          <w:tcPr>
            <w:tcW w:w="473" w:type="pct"/>
            <w:tcBorders>
              <w:top w:val="double" w:sz="4" w:space="0" w:color="auto"/>
              <w:left w:val="single" w:sz="6" w:space="0" w:color="auto"/>
              <w:bottom w:val="double" w:sz="4" w:space="0" w:color="auto"/>
              <w:right w:val="single" w:sz="6" w:space="0" w:color="auto"/>
            </w:tcBorders>
          </w:tcPr>
          <w:p w14:paraId="42F7F008" w14:textId="62A8E9BD" w:rsidR="0082634D" w:rsidRDefault="004741C7">
            <w:pPr>
              <w:spacing w:after="120"/>
              <w:jc w:val="center"/>
              <w:rPr>
                <w:rFonts w:cs="Times New Roman"/>
                <w:b/>
                <w:sz w:val="18"/>
                <w:szCs w:val="20"/>
              </w:rPr>
            </w:pPr>
            <w:r>
              <w:rPr>
                <w:b/>
                <w:sz w:val="18"/>
                <w:szCs w:val="20"/>
              </w:rPr>
              <w:t>Lichtenštejnsko</w:t>
            </w:r>
          </w:p>
        </w:tc>
        <w:tc>
          <w:tcPr>
            <w:tcW w:w="363" w:type="pct"/>
            <w:tcBorders>
              <w:top w:val="double" w:sz="4" w:space="0" w:color="auto"/>
              <w:left w:val="single" w:sz="6" w:space="0" w:color="auto"/>
              <w:bottom w:val="double" w:sz="4" w:space="0" w:color="auto"/>
              <w:right w:val="single" w:sz="6" w:space="0" w:color="auto"/>
            </w:tcBorders>
          </w:tcPr>
          <w:p w14:paraId="3CC04357" w14:textId="051BD566" w:rsidR="0082634D" w:rsidRDefault="004741C7">
            <w:pPr>
              <w:spacing w:after="120"/>
              <w:jc w:val="center"/>
              <w:rPr>
                <w:rFonts w:cs="Times New Roman"/>
                <w:b/>
                <w:sz w:val="18"/>
                <w:szCs w:val="20"/>
              </w:rPr>
            </w:pPr>
            <w:r>
              <w:rPr>
                <w:b/>
                <w:sz w:val="18"/>
                <w:szCs w:val="20"/>
              </w:rPr>
              <w:t>Norsko</w:t>
            </w:r>
          </w:p>
        </w:tc>
        <w:tc>
          <w:tcPr>
            <w:tcW w:w="468" w:type="pct"/>
            <w:tcBorders>
              <w:top w:val="double" w:sz="4" w:space="0" w:color="auto"/>
              <w:left w:val="single" w:sz="6" w:space="0" w:color="auto"/>
              <w:bottom w:val="double" w:sz="4" w:space="0" w:color="auto"/>
              <w:right w:val="single" w:sz="6" w:space="0" w:color="auto"/>
            </w:tcBorders>
          </w:tcPr>
          <w:p w14:paraId="36E431AE" w14:textId="17D66673" w:rsidR="0082634D" w:rsidRDefault="004741C7">
            <w:pPr>
              <w:spacing w:after="120"/>
              <w:jc w:val="center"/>
              <w:rPr>
                <w:rFonts w:cs="Times New Roman"/>
                <w:b/>
                <w:sz w:val="18"/>
                <w:szCs w:val="20"/>
              </w:rPr>
            </w:pPr>
            <w:r>
              <w:rPr>
                <w:b/>
                <w:sz w:val="18"/>
                <w:szCs w:val="20"/>
              </w:rPr>
              <w:t>Švýcarsko</w:t>
            </w:r>
          </w:p>
        </w:tc>
        <w:tc>
          <w:tcPr>
            <w:tcW w:w="421" w:type="pct"/>
            <w:tcBorders>
              <w:top w:val="double" w:sz="4" w:space="0" w:color="auto"/>
              <w:left w:val="single" w:sz="6" w:space="0" w:color="auto"/>
              <w:bottom w:val="double" w:sz="4" w:space="0" w:color="auto"/>
              <w:right w:val="single" w:sz="6" w:space="0" w:color="auto"/>
            </w:tcBorders>
          </w:tcPr>
          <w:p w14:paraId="6B52A837" w14:textId="17250CB1" w:rsidR="0082634D" w:rsidRDefault="004741C7">
            <w:pPr>
              <w:spacing w:after="120"/>
              <w:jc w:val="center"/>
              <w:rPr>
                <w:rFonts w:cs="Times New Roman"/>
                <w:b/>
                <w:sz w:val="18"/>
                <w:szCs w:val="20"/>
              </w:rPr>
            </w:pPr>
            <w:r>
              <w:rPr>
                <w:b/>
                <w:sz w:val="18"/>
                <w:szCs w:val="20"/>
              </w:rPr>
              <w:t>Jiná země</w:t>
            </w:r>
          </w:p>
        </w:tc>
        <w:tc>
          <w:tcPr>
            <w:tcW w:w="421" w:type="pct"/>
            <w:tcBorders>
              <w:top w:val="double" w:sz="4" w:space="0" w:color="auto"/>
              <w:left w:val="single" w:sz="6" w:space="0" w:color="auto"/>
              <w:bottom w:val="double" w:sz="4" w:space="0" w:color="auto"/>
              <w:right w:val="double" w:sz="4" w:space="0" w:color="auto"/>
            </w:tcBorders>
          </w:tcPr>
          <w:p w14:paraId="5D0C352C" w14:textId="03649DA6" w:rsidR="0082634D" w:rsidRDefault="0082634D">
            <w:pPr>
              <w:spacing w:after="120"/>
              <w:jc w:val="center"/>
              <w:rPr>
                <w:rFonts w:cs="Times New Roman"/>
                <w:b/>
                <w:sz w:val="18"/>
                <w:szCs w:val="20"/>
              </w:rPr>
            </w:pPr>
          </w:p>
        </w:tc>
      </w:tr>
      <w:tr w:rsidR="0082634D" w14:paraId="0BF5BFD0" w14:textId="7F0C28A5" w:rsidTr="00DA5472">
        <w:trPr>
          <w:jc w:val="center"/>
        </w:trPr>
        <w:tc>
          <w:tcPr>
            <w:tcW w:w="292" w:type="pct"/>
            <w:tcBorders>
              <w:top w:val="double" w:sz="4" w:space="0" w:color="auto"/>
              <w:left w:val="double" w:sz="4" w:space="0" w:color="auto"/>
              <w:bottom w:val="single" w:sz="4" w:space="0" w:color="auto"/>
              <w:right w:val="single" w:sz="4" w:space="0" w:color="auto"/>
            </w:tcBorders>
          </w:tcPr>
          <w:p w14:paraId="343DD3AF" w14:textId="77777777" w:rsidR="0082634D" w:rsidRDefault="0082634D">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tcPr>
          <w:p w14:paraId="6C578B61" w14:textId="747B2B6C" w:rsidR="0082634D" w:rsidRDefault="0082634D">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58AFE9F" w14:textId="77777777" w:rsidR="0082634D" w:rsidRDefault="0082634D">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72BDC9C9" w14:textId="77777777" w:rsidR="0082634D" w:rsidRDefault="0082634D">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705719A9" w14:textId="66F8D2D9" w:rsidR="0082634D" w:rsidRDefault="0082634D">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2A7AB45" w14:textId="77777777" w:rsidR="0082634D" w:rsidRDefault="0082634D">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58806AFE" w14:textId="1BCEABF6" w:rsidR="0082634D" w:rsidRDefault="0082634D">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51958331" w14:textId="77777777" w:rsidR="0082634D" w:rsidRDefault="0082634D">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6FD6BE5F" w14:textId="77777777" w:rsidR="0082634D" w:rsidRDefault="0082634D">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1C523EF8" w14:textId="77777777" w:rsidR="0082634D" w:rsidRDefault="0082634D">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76D2F45E" w14:textId="77777777" w:rsidR="0082634D" w:rsidRDefault="0082634D">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1A467EB2" w14:textId="6A87CD11" w:rsidR="0082634D" w:rsidRDefault="0082634D">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1D773AE6" w14:textId="77777777" w:rsidR="0082634D" w:rsidRDefault="0082634D">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021B40EE" w14:textId="77777777" w:rsidR="0082634D" w:rsidRDefault="0082634D">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6A96A6DA"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308BE279"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double" w:sz="4" w:space="0" w:color="auto"/>
            </w:tcBorders>
            <w:vAlign w:val="center"/>
          </w:tcPr>
          <w:p w14:paraId="017C0E4F" w14:textId="77777777" w:rsidR="0082634D" w:rsidRDefault="0082634D">
            <w:pPr>
              <w:spacing w:after="120"/>
              <w:jc w:val="center"/>
              <w:rPr>
                <w:rFonts w:cs="Times New Roman"/>
                <w:sz w:val="18"/>
                <w:szCs w:val="20"/>
              </w:rPr>
            </w:pPr>
          </w:p>
        </w:tc>
      </w:tr>
    </w:tbl>
    <w:p w14:paraId="219C8C33" w14:textId="77777777" w:rsidR="0082634D" w:rsidRDefault="0082634D">
      <w:pPr>
        <w:pStyle w:val="Odstavecseseznamem"/>
        <w:ind w:left="0"/>
        <w:rPr>
          <w:rFonts w:asciiTheme="minorHAnsi" w:hAnsiTheme="minorHAnsi" w:cstheme="minorBidi"/>
        </w:rPr>
      </w:pPr>
    </w:p>
    <w:p w14:paraId="512DBE5F" w14:textId="621EE1F9" w:rsidR="0082634D" w:rsidRDefault="00E01D5F">
      <w:pPr>
        <w:pStyle w:val="Odstavecseseznamem"/>
        <w:numPr>
          <w:ilvl w:val="0"/>
          <w:numId w:val="36"/>
        </w:numPr>
      </w:pPr>
      <w:r>
        <w:t xml:space="preserve">Uveďte zemi (země), v </w:t>
      </w:r>
      <w:proofErr w:type="gramStart"/>
      <w:r>
        <w:t>níž (nichž</w:t>
      </w:r>
      <w:proofErr w:type="gramEnd"/>
      <w:r>
        <w:t xml:space="preserve">) vaše společnost pravidelně prodává výrobky a/nebo služby: </w:t>
      </w:r>
    </w:p>
    <w:p w14:paraId="16A8BB06" w14:textId="77777777" w:rsidR="0082634D" w:rsidDel="00484557" w:rsidRDefault="0082634D">
      <w:pPr>
        <w:pStyle w:val="Odstavecseseznamem"/>
        <w:ind w:left="0"/>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48"/>
        <w:gridCol w:w="463"/>
        <w:gridCol w:w="411"/>
        <w:gridCol w:w="408"/>
        <w:gridCol w:w="418"/>
        <w:gridCol w:w="440"/>
        <w:gridCol w:w="392"/>
        <w:gridCol w:w="400"/>
        <w:gridCol w:w="389"/>
        <w:gridCol w:w="432"/>
        <w:gridCol w:w="663"/>
        <w:gridCol w:w="1381"/>
        <w:gridCol w:w="751"/>
        <w:gridCol w:w="955"/>
        <w:gridCol w:w="670"/>
        <w:gridCol w:w="723"/>
      </w:tblGrid>
      <w:tr w:rsidR="0082634D" w14:paraId="3DFE7151" w14:textId="77777777" w:rsidTr="00711EA7">
        <w:trPr>
          <w:jc w:val="center"/>
        </w:trPr>
        <w:tc>
          <w:tcPr>
            <w:tcW w:w="292" w:type="pct"/>
            <w:tcBorders>
              <w:top w:val="double" w:sz="4" w:space="0" w:color="auto"/>
              <w:left w:val="single" w:sz="6" w:space="0" w:color="auto"/>
              <w:bottom w:val="double" w:sz="4" w:space="0" w:color="auto"/>
              <w:right w:val="single" w:sz="6" w:space="0" w:color="auto"/>
            </w:tcBorders>
          </w:tcPr>
          <w:p w14:paraId="092213D0" w14:textId="77777777" w:rsidR="0082634D" w:rsidRDefault="003C3368">
            <w:pPr>
              <w:spacing w:after="120"/>
              <w:jc w:val="center"/>
              <w:rPr>
                <w:rFonts w:cs="Times New Roman"/>
                <w:b/>
                <w:sz w:val="18"/>
                <w:szCs w:val="20"/>
              </w:rPr>
            </w:pPr>
            <w:r>
              <w:rPr>
                <w:b/>
                <w:sz w:val="18"/>
                <w:szCs w:val="20"/>
              </w:rPr>
              <w:t>AT</w:t>
            </w:r>
          </w:p>
        </w:tc>
        <w:tc>
          <w:tcPr>
            <w:tcW w:w="206" w:type="pct"/>
            <w:tcBorders>
              <w:top w:val="double" w:sz="4" w:space="0" w:color="auto"/>
              <w:left w:val="single" w:sz="6" w:space="0" w:color="auto"/>
              <w:bottom w:val="double" w:sz="4" w:space="0" w:color="auto"/>
              <w:right w:val="single" w:sz="6" w:space="0" w:color="auto"/>
            </w:tcBorders>
            <w:vAlign w:val="center"/>
            <w:hideMark/>
          </w:tcPr>
          <w:p w14:paraId="7B5ED8FE" w14:textId="77777777" w:rsidR="0082634D" w:rsidRDefault="003C3368">
            <w:pPr>
              <w:spacing w:after="120"/>
              <w:jc w:val="center"/>
              <w:rPr>
                <w:rFonts w:cs="Times New Roman"/>
                <w:sz w:val="18"/>
                <w:szCs w:val="20"/>
              </w:rPr>
            </w:pPr>
            <w:r>
              <w:rPr>
                <w:b/>
                <w:sz w:val="18"/>
                <w:szCs w:val="20"/>
              </w:rPr>
              <w:t>BE</w:t>
            </w:r>
          </w:p>
        </w:tc>
        <w:tc>
          <w:tcPr>
            <w:tcW w:w="206" w:type="pct"/>
            <w:tcBorders>
              <w:top w:val="double" w:sz="4" w:space="0" w:color="auto"/>
              <w:left w:val="single" w:sz="6" w:space="0" w:color="auto"/>
              <w:bottom w:val="double" w:sz="4" w:space="0" w:color="auto"/>
              <w:right w:val="single" w:sz="6" w:space="0" w:color="auto"/>
            </w:tcBorders>
            <w:vAlign w:val="center"/>
            <w:hideMark/>
          </w:tcPr>
          <w:p w14:paraId="00B77E97" w14:textId="77777777" w:rsidR="0082634D" w:rsidRDefault="003C3368">
            <w:pPr>
              <w:spacing w:after="120"/>
              <w:jc w:val="center"/>
              <w:rPr>
                <w:rFonts w:cs="Times New Roman"/>
                <w:b/>
                <w:sz w:val="18"/>
                <w:szCs w:val="20"/>
              </w:rPr>
            </w:pPr>
            <w:r>
              <w:rPr>
                <w:b/>
                <w:sz w:val="18"/>
                <w:szCs w:val="20"/>
              </w:rPr>
              <w:t xml:space="preserve">BG </w:t>
            </w:r>
          </w:p>
        </w:tc>
        <w:tc>
          <w:tcPr>
            <w:tcW w:w="197" w:type="pct"/>
            <w:tcBorders>
              <w:top w:val="double" w:sz="4" w:space="0" w:color="auto"/>
              <w:left w:val="single" w:sz="6" w:space="0" w:color="auto"/>
              <w:bottom w:val="double" w:sz="4" w:space="0" w:color="auto"/>
              <w:right w:val="single" w:sz="6" w:space="0" w:color="auto"/>
            </w:tcBorders>
          </w:tcPr>
          <w:p w14:paraId="1A801324" w14:textId="77777777" w:rsidR="0082634D" w:rsidRDefault="003C3368">
            <w:pPr>
              <w:spacing w:after="120"/>
              <w:jc w:val="center"/>
              <w:rPr>
                <w:rFonts w:cs="Times New Roman"/>
                <w:b/>
                <w:sz w:val="18"/>
                <w:szCs w:val="20"/>
              </w:rPr>
            </w:pPr>
            <w:r>
              <w:rPr>
                <w:b/>
                <w:sz w:val="18"/>
                <w:szCs w:val="20"/>
              </w:rPr>
              <w:t>CY</w:t>
            </w:r>
          </w:p>
        </w:tc>
        <w:tc>
          <w:tcPr>
            <w:tcW w:w="261" w:type="pct"/>
            <w:tcBorders>
              <w:top w:val="double" w:sz="4" w:space="0" w:color="auto"/>
              <w:left w:val="single" w:sz="6" w:space="0" w:color="auto"/>
              <w:bottom w:val="double" w:sz="4" w:space="0" w:color="auto"/>
              <w:right w:val="single" w:sz="6" w:space="0" w:color="auto"/>
            </w:tcBorders>
            <w:vAlign w:val="center"/>
            <w:hideMark/>
          </w:tcPr>
          <w:p w14:paraId="3E6B0CF8" w14:textId="77777777" w:rsidR="0082634D" w:rsidRDefault="003C3368">
            <w:pPr>
              <w:spacing w:after="120"/>
              <w:jc w:val="center"/>
              <w:rPr>
                <w:rFonts w:cs="Times New Roman"/>
                <w:b/>
                <w:sz w:val="18"/>
                <w:szCs w:val="20"/>
              </w:rPr>
            </w:pPr>
            <w:r>
              <w:rPr>
                <w:b/>
                <w:sz w:val="18"/>
                <w:szCs w:val="20"/>
              </w:rPr>
              <w:t xml:space="preserve">CZ </w:t>
            </w:r>
          </w:p>
        </w:tc>
        <w:tc>
          <w:tcPr>
            <w:tcW w:w="195" w:type="pct"/>
            <w:tcBorders>
              <w:top w:val="double" w:sz="4" w:space="0" w:color="auto"/>
              <w:left w:val="single" w:sz="6" w:space="0" w:color="auto"/>
              <w:bottom w:val="double" w:sz="4" w:space="0" w:color="auto"/>
              <w:right w:val="single" w:sz="6" w:space="0" w:color="auto"/>
            </w:tcBorders>
          </w:tcPr>
          <w:p w14:paraId="2BDD509D" w14:textId="77777777" w:rsidR="0082634D" w:rsidRDefault="003C3368">
            <w:pPr>
              <w:spacing w:after="120"/>
              <w:jc w:val="center"/>
              <w:rPr>
                <w:rFonts w:cs="Times New Roman"/>
                <w:b/>
                <w:sz w:val="18"/>
                <w:szCs w:val="20"/>
              </w:rPr>
            </w:pPr>
            <w:proofErr w:type="gramStart"/>
            <w:r>
              <w:rPr>
                <w:b/>
                <w:sz w:val="18"/>
                <w:szCs w:val="20"/>
              </w:rPr>
              <w:t>DE</w:t>
            </w:r>
            <w:proofErr w:type="gramEnd"/>
          </w:p>
        </w:tc>
        <w:tc>
          <w:tcPr>
            <w:tcW w:w="267" w:type="pct"/>
            <w:tcBorders>
              <w:top w:val="double" w:sz="4" w:space="0" w:color="auto"/>
              <w:left w:val="single" w:sz="6" w:space="0" w:color="auto"/>
              <w:bottom w:val="double" w:sz="4" w:space="0" w:color="auto"/>
              <w:right w:val="single" w:sz="6" w:space="0" w:color="auto"/>
            </w:tcBorders>
            <w:vAlign w:val="center"/>
            <w:hideMark/>
          </w:tcPr>
          <w:p w14:paraId="646A4FFB" w14:textId="77777777" w:rsidR="0082634D" w:rsidRDefault="003C3368">
            <w:pPr>
              <w:spacing w:after="120"/>
              <w:jc w:val="center"/>
              <w:rPr>
                <w:rFonts w:cs="Times New Roman"/>
                <w:b/>
                <w:sz w:val="18"/>
                <w:szCs w:val="20"/>
              </w:rPr>
            </w:pPr>
            <w:r>
              <w:rPr>
                <w:b/>
                <w:sz w:val="18"/>
                <w:szCs w:val="20"/>
              </w:rPr>
              <w:t xml:space="preserve">DK </w:t>
            </w:r>
          </w:p>
        </w:tc>
        <w:tc>
          <w:tcPr>
            <w:tcW w:w="238" w:type="pct"/>
            <w:tcBorders>
              <w:top w:val="double" w:sz="4" w:space="0" w:color="auto"/>
              <w:left w:val="single" w:sz="6" w:space="0" w:color="auto"/>
              <w:bottom w:val="double" w:sz="4" w:space="0" w:color="auto"/>
              <w:right w:val="single" w:sz="6" w:space="0" w:color="auto"/>
            </w:tcBorders>
            <w:vAlign w:val="center"/>
            <w:hideMark/>
          </w:tcPr>
          <w:p w14:paraId="5D8B2BD2" w14:textId="77777777" w:rsidR="0082634D" w:rsidRDefault="003C3368">
            <w:pPr>
              <w:spacing w:after="120"/>
              <w:jc w:val="center"/>
              <w:rPr>
                <w:rFonts w:cs="Times New Roman"/>
                <w:b/>
                <w:sz w:val="18"/>
                <w:szCs w:val="20"/>
              </w:rPr>
            </w:pPr>
            <w:r>
              <w:rPr>
                <w:b/>
                <w:sz w:val="18"/>
                <w:szCs w:val="20"/>
              </w:rPr>
              <w:t xml:space="preserve">EE </w:t>
            </w:r>
          </w:p>
        </w:tc>
        <w:tc>
          <w:tcPr>
            <w:tcW w:w="270" w:type="pct"/>
            <w:tcBorders>
              <w:top w:val="double" w:sz="4" w:space="0" w:color="auto"/>
              <w:left w:val="single" w:sz="6" w:space="0" w:color="auto"/>
              <w:bottom w:val="double" w:sz="4" w:space="0" w:color="auto"/>
              <w:right w:val="single" w:sz="6" w:space="0" w:color="auto"/>
            </w:tcBorders>
            <w:vAlign w:val="center"/>
            <w:hideMark/>
          </w:tcPr>
          <w:p w14:paraId="3F1CF6C0" w14:textId="77777777" w:rsidR="0082634D" w:rsidRDefault="003C3368">
            <w:pPr>
              <w:spacing w:after="120"/>
              <w:jc w:val="center"/>
              <w:rPr>
                <w:rFonts w:cs="Times New Roman"/>
                <w:b/>
                <w:sz w:val="18"/>
                <w:szCs w:val="20"/>
              </w:rPr>
            </w:pPr>
            <w:r>
              <w:rPr>
                <w:b/>
                <w:sz w:val="18"/>
                <w:szCs w:val="20"/>
              </w:rPr>
              <w:t xml:space="preserve">EL </w:t>
            </w:r>
          </w:p>
        </w:tc>
        <w:tc>
          <w:tcPr>
            <w:tcW w:w="235" w:type="pct"/>
            <w:tcBorders>
              <w:top w:val="double" w:sz="4" w:space="0" w:color="auto"/>
              <w:left w:val="single" w:sz="6" w:space="0" w:color="auto"/>
              <w:bottom w:val="double" w:sz="4" w:space="0" w:color="auto"/>
              <w:right w:val="single" w:sz="6" w:space="0" w:color="auto"/>
            </w:tcBorders>
            <w:vAlign w:val="center"/>
            <w:hideMark/>
          </w:tcPr>
          <w:p w14:paraId="5532E6F6" w14:textId="77777777" w:rsidR="0082634D" w:rsidRDefault="003C3368">
            <w:pPr>
              <w:spacing w:after="120"/>
              <w:jc w:val="center"/>
              <w:rPr>
                <w:rFonts w:cs="Times New Roman"/>
                <w:b/>
                <w:sz w:val="18"/>
                <w:szCs w:val="20"/>
              </w:rPr>
            </w:pPr>
            <w:r>
              <w:rPr>
                <w:b/>
                <w:sz w:val="18"/>
                <w:szCs w:val="20"/>
              </w:rPr>
              <w:t xml:space="preserve">ES </w:t>
            </w:r>
          </w:p>
        </w:tc>
        <w:tc>
          <w:tcPr>
            <w:tcW w:w="200" w:type="pct"/>
            <w:tcBorders>
              <w:top w:val="double" w:sz="4" w:space="0" w:color="auto"/>
              <w:left w:val="single" w:sz="6" w:space="0" w:color="auto"/>
              <w:bottom w:val="double" w:sz="4" w:space="0" w:color="auto"/>
              <w:right w:val="single" w:sz="6" w:space="0" w:color="auto"/>
            </w:tcBorders>
          </w:tcPr>
          <w:p w14:paraId="1CD34296" w14:textId="77777777" w:rsidR="0082634D" w:rsidRDefault="003C3368">
            <w:pPr>
              <w:spacing w:after="120"/>
              <w:jc w:val="center"/>
              <w:rPr>
                <w:rFonts w:cs="Times New Roman"/>
                <w:b/>
                <w:sz w:val="18"/>
                <w:szCs w:val="20"/>
              </w:rPr>
            </w:pPr>
            <w:r>
              <w:rPr>
                <w:b/>
                <w:sz w:val="18"/>
                <w:szCs w:val="20"/>
              </w:rPr>
              <w:t xml:space="preserve">FI  </w:t>
            </w:r>
          </w:p>
        </w:tc>
        <w:tc>
          <w:tcPr>
            <w:tcW w:w="287" w:type="pct"/>
            <w:tcBorders>
              <w:top w:val="double" w:sz="4" w:space="0" w:color="auto"/>
              <w:left w:val="single" w:sz="6" w:space="0" w:color="auto"/>
              <w:bottom w:val="double" w:sz="4" w:space="0" w:color="auto"/>
              <w:right w:val="single" w:sz="6" w:space="0" w:color="auto"/>
            </w:tcBorders>
            <w:vAlign w:val="center"/>
            <w:hideMark/>
          </w:tcPr>
          <w:p w14:paraId="6FAE3873" w14:textId="77777777" w:rsidR="0082634D" w:rsidRDefault="003C3368">
            <w:pPr>
              <w:spacing w:after="120"/>
              <w:jc w:val="center"/>
              <w:rPr>
                <w:rFonts w:cs="Times New Roman"/>
                <w:b/>
                <w:sz w:val="18"/>
                <w:szCs w:val="20"/>
              </w:rPr>
            </w:pPr>
            <w:r>
              <w:rPr>
                <w:b/>
                <w:sz w:val="18"/>
                <w:szCs w:val="20"/>
              </w:rPr>
              <w:t xml:space="preserve">FR </w:t>
            </w:r>
          </w:p>
        </w:tc>
        <w:tc>
          <w:tcPr>
            <w:tcW w:w="473" w:type="pct"/>
            <w:tcBorders>
              <w:top w:val="double" w:sz="4" w:space="0" w:color="auto"/>
              <w:left w:val="single" w:sz="6" w:space="0" w:color="auto"/>
              <w:bottom w:val="double" w:sz="4" w:space="0" w:color="auto"/>
              <w:right w:val="single" w:sz="6" w:space="0" w:color="auto"/>
            </w:tcBorders>
            <w:vAlign w:val="center"/>
            <w:hideMark/>
          </w:tcPr>
          <w:p w14:paraId="09B88A51" w14:textId="77777777" w:rsidR="0082634D" w:rsidRDefault="003C3368">
            <w:pPr>
              <w:spacing w:after="120"/>
              <w:jc w:val="center"/>
              <w:rPr>
                <w:rFonts w:cs="Times New Roman"/>
                <w:b/>
                <w:sz w:val="18"/>
                <w:szCs w:val="20"/>
              </w:rPr>
            </w:pPr>
            <w:r>
              <w:rPr>
                <w:b/>
                <w:sz w:val="18"/>
                <w:szCs w:val="20"/>
              </w:rPr>
              <w:t xml:space="preserve">HR </w:t>
            </w:r>
          </w:p>
        </w:tc>
        <w:tc>
          <w:tcPr>
            <w:tcW w:w="363" w:type="pct"/>
            <w:tcBorders>
              <w:top w:val="double" w:sz="4" w:space="0" w:color="auto"/>
              <w:left w:val="single" w:sz="6" w:space="0" w:color="auto"/>
              <w:bottom w:val="double" w:sz="4" w:space="0" w:color="auto"/>
              <w:right w:val="single" w:sz="6" w:space="0" w:color="auto"/>
            </w:tcBorders>
            <w:vAlign w:val="center"/>
          </w:tcPr>
          <w:p w14:paraId="079F068B" w14:textId="77777777" w:rsidR="0082634D" w:rsidRDefault="003C3368">
            <w:pPr>
              <w:spacing w:after="120"/>
              <w:jc w:val="center"/>
              <w:rPr>
                <w:rFonts w:cs="Times New Roman"/>
                <w:b/>
                <w:sz w:val="18"/>
                <w:szCs w:val="20"/>
              </w:rPr>
            </w:pPr>
            <w:r>
              <w:rPr>
                <w:b/>
                <w:sz w:val="18"/>
                <w:szCs w:val="20"/>
              </w:rPr>
              <w:t xml:space="preserve">IE  </w:t>
            </w:r>
          </w:p>
        </w:tc>
        <w:tc>
          <w:tcPr>
            <w:tcW w:w="468" w:type="pct"/>
            <w:tcBorders>
              <w:top w:val="double" w:sz="4" w:space="0" w:color="auto"/>
              <w:left w:val="single" w:sz="6" w:space="0" w:color="auto"/>
              <w:bottom w:val="double" w:sz="4" w:space="0" w:color="auto"/>
              <w:right w:val="single" w:sz="6" w:space="0" w:color="auto"/>
            </w:tcBorders>
            <w:vAlign w:val="center"/>
          </w:tcPr>
          <w:p w14:paraId="7ACAB00D" w14:textId="77777777" w:rsidR="0082634D" w:rsidRDefault="003C3368">
            <w:pPr>
              <w:spacing w:after="120"/>
              <w:jc w:val="center"/>
              <w:rPr>
                <w:rFonts w:cs="Times New Roman"/>
                <w:b/>
                <w:sz w:val="18"/>
                <w:szCs w:val="20"/>
              </w:rPr>
            </w:pPr>
            <w:r>
              <w:rPr>
                <w:b/>
                <w:sz w:val="18"/>
                <w:szCs w:val="20"/>
              </w:rPr>
              <w:t xml:space="preserve">IT </w:t>
            </w:r>
          </w:p>
        </w:tc>
        <w:tc>
          <w:tcPr>
            <w:tcW w:w="421" w:type="pct"/>
            <w:tcBorders>
              <w:top w:val="double" w:sz="4" w:space="0" w:color="auto"/>
              <w:left w:val="single" w:sz="6" w:space="0" w:color="auto"/>
              <w:bottom w:val="double" w:sz="4" w:space="0" w:color="auto"/>
              <w:right w:val="single" w:sz="6" w:space="0" w:color="auto"/>
            </w:tcBorders>
            <w:vAlign w:val="center"/>
            <w:hideMark/>
          </w:tcPr>
          <w:p w14:paraId="4CD0CD58" w14:textId="77777777" w:rsidR="0082634D" w:rsidRDefault="003C3368">
            <w:pPr>
              <w:spacing w:after="120"/>
              <w:jc w:val="center"/>
              <w:rPr>
                <w:rFonts w:cs="Times New Roman"/>
                <w:b/>
                <w:sz w:val="18"/>
                <w:szCs w:val="20"/>
              </w:rPr>
            </w:pPr>
            <w:r>
              <w:rPr>
                <w:b/>
                <w:sz w:val="18"/>
                <w:szCs w:val="20"/>
              </w:rPr>
              <w:t>LV</w:t>
            </w:r>
          </w:p>
        </w:tc>
        <w:tc>
          <w:tcPr>
            <w:tcW w:w="421" w:type="pct"/>
            <w:tcBorders>
              <w:top w:val="double" w:sz="4" w:space="0" w:color="auto"/>
              <w:left w:val="single" w:sz="6" w:space="0" w:color="auto"/>
              <w:bottom w:val="double" w:sz="4" w:space="0" w:color="auto"/>
              <w:right w:val="single" w:sz="6" w:space="0" w:color="auto"/>
            </w:tcBorders>
            <w:vAlign w:val="center"/>
            <w:hideMark/>
          </w:tcPr>
          <w:p w14:paraId="01629518" w14:textId="77777777" w:rsidR="0082634D" w:rsidRDefault="003C3368">
            <w:pPr>
              <w:spacing w:after="120"/>
              <w:jc w:val="center"/>
              <w:rPr>
                <w:rFonts w:cs="Times New Roman"/>
                <w:b/>
                <w:sz w:val="18"/>
                <w:szCs w:val="20"/>
              </w:rPr>
            </w:pPr>
            <w:r>
              <w:rPr>
                <w:b/>
                <w:sz w:val="18"/>
                <w:szCs w:val="20"/>
              </w:rPr>
              <w:t>LT</w:t>
            </w:r>
          </w:p>
        </w:tc>
      </w:tr>
      <w:tr w:rsidR="0082634D" w14:paraId="296B3C1E" w14:textId="77777777" w:rsidTr="00711EA7">
        <w:trPr>
          <w:jc w:val="center"/>
        </w:trPr>
        <w:tc>
          <w:tcPr>
            <w:tcW w:w="292" w:type="pct"/>
            <w:tcBorders>
              <w:top w:val="double" w:sz="4" w:space="0" w:color="auto"/>
              <w:left w:val="double" w:sz="4" w:space="0" w:color="auto"/>
              <w:bottom w:val="single" w:sz="4" w:space="0" w:color="auto"/>
              <w:right w:val="single" w:sz="4" w:space="0" w:color="auto"/>
            </w:tcBorders>
          </w:tcPr>
          <w:p w14:paraId="654E01B9" w14:textId="77777777" w:rsidR="0082634D" w:rsidRDefault="0082634D">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vAlign w:val="center"/>
          </w:tcPr>
          <w:p w14:paraId="7CA4FE94" w14:textId="77777777" w:rsidR="0082634D" w:rsidRDefault="0082634D">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60C774F1" w14:textId="77777777" w:rsidR="0082634D" w:rsidRDefault="0082634D">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5EDE2115" w14:textId="77777777" w:rsidR="0082634D" w:rsidRDefault="0082634D">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0AA8132D" w14:textId="77777777" w:rsidR="0082634D" w:rsidRDefault="0082634D">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CF45214" w14:textId="77777777" w:rsidR="0082634D" w:rsidRDefault="0082634D">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73FDB3F6" w14:textId="77777777" w:rsidR="0082634D" w:rsidRDefault="0082634D">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66EDD761" w14:textId="77777777" w:rsidR="0082634D" w:rsidRDefault="0082634D">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4D6C9D8C" w14:textId="77777777" w:rsidR="0082634D" w:rsidRDefault="0082634D">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5AE4E09F" w14:textId="77777777" w:rsidR="0082634D" w:rsidRDefault="0082634D">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198A08A8" w14:textId="77777777" w:rsidR="0082634D" w:rsidRDefault="0082634D">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5F7AE727" w14:textId="77777777" w:rsidR="0082634D" w:rsidRDefault="0082634D">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0902A002" w14:textId="77777777" w:rsidR="0082634D" w:rsidRDefault="0082634D">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44C1223A" w14:textId="77777777" w:rsidR="0082634D" w:rsidRDefault="0082634D">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404AD912"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27664C1"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6303F217" w14:textId="77777777" w:rsidR="0082634D" w:rsidRDefault="0082634D">
            <w:pPr>
              <w:spacing w:after="120"/>
              <w:jc w:val="center"/>
              <w:rPr>
                <w:rFonts w:cs="Times New Roman"/>
                <w:sz w:val="18"/>
                <w:szCs w:val="20"/>
              </w:rPr>
            </w:pPr>
          </w:p>
        </w:tc>
      </w:tr>
      <w:tr w:rsidR="0082634D" w14:paraId="48D7596F" w14:textId="77777777" w:rsidTr="00C54D3A">
        <w:trPr>
          <w:jc w:val="center"/>
        </w:trPr>
        <w:tc>
          <w:tcPr>
            <w:tcW w:w="292" w:type="pct"/>
            <w:tcBorders>
              <w:top w:val="double" w:sz="4" w:space="0" w:color="auto"/>
              <w:left w:val="single" w:sz="6" w:space="0" w:color="auto"/>
              <w:bottom w:val="double" w:sz="4" w:space="0" w:color="auto"/>
              <w:right w:val="single" w:sz="6" w:space="0" w:color="auto"/>
            </w:tcBorders>
          </w:tcPr>
          <w:p w14:paraId="11EE039F" w14:textId="77777777" w:rsidR="0082634D" w:rsidRDefault="003C3368">
            <w:pPr>
              <w:spacing w:after="120"/>
              <w:jc w:val="center"/>
              <w:rPr>
                <w:rFonts w:cs="Times New Roman"/>
                <w:b/>
                <w:sz w:val="18"/>
                <w:szCs w:val="20"/>
              </w:rPr>
            </w:pPr>
            <w:r>
              <w:rPr>
                <w:b/>
                <w:sz w:val="18"/>
                <w:szCs w:val="20"/>
              </w:rPr>
              <w:t>LU</w:t>
            </w:r>
          </w:p>
        </w:tc>
        <w:tc>
          <w:tcPr>
            <w:tcW w:w="206" w:type="pct"/>
            <w:tcBorders>
              <w:top w:val="double" w:sz="4" w:space="0" w:color="auto"/>
              <w:left w:val="single" w:sz="6" w:space="0" w:color="auto"/>
              <w:bottom w:val="double" w:sz="4" w:space="0" w:color="auto"/>
              <w:right w:val="single" w:sz="6" w:space="0" w:color="auto"/>
            </w:tcBorders>
          </w:tcPr>
          <w:p w14:paraId="730DB17E" w14:textId="77777777" w:rsidR="0082634D" w:rsidRDefault="003C3368">
            <w:pPr>
              <w:spacing w:after="120"/>
              <w:jc w:val="center"/>
              <w:rPr>
                <w:rFonts w:cs="Times New Roman"/>
                <w:b/>
                <w:sz w:val="18"/>
                <w:szCs w:val="20"/>
              </w:rPr>
            </w:pPr>
            <w:r>
              <w:rPr>
                <w:b/>
                <w:sz w:val="18"/>
                <w:szCs w:val="20"/>
              </w:rPr>
              <w:t>HU</w:t>
            </w:r>
          </w:p>
        </w:tc>
        <w:tc>
          <w:tcPr>
            <w:tcW w:w="206" w:type="pct"/>
            <w:tcBorders>
              <w:top w:val="double" w:sz="4" w:space="0" w:color="auto"/>
              <w:left w:val="single" w:sz="6" w:space="0" w:color="auto"/>
              <w:bottom w:val="double" w:sz="4" w:space="0" w:color="auto"/>
              <w:right w:val="single" w:sz="6" w:space="0" w:color="auto"/>
            </w:tcBorders>
          </w:tcPr>
          <w:p w14:paraId="6F5F1A98" w14:textId="77777777" w:rsidR="0082634D" w:rsidRDefault="003C3368">
            <w:pPr>
              <w:spacing w:after="120"/>
              <w:jc w:val="center"/>
              <w:rPr>
                <w:rFonts w:cs="Times New Roman"/>
                <w:b/>
                <w:sz w:val="18"/>
                <w:szCs w:val="20"/>
              </w:rPr>
            </w:pPr>
            <w:r>
              <w:rPr>
                <w:b/>
                <w:sz w:val="18"/>
                <w:szCs w:val="20"/>
              </w:rPr>
              <w:t>MT</w:t>
            </w:r>
          </w:p>
        </w:tc>
        <w:tc>
          <w:tcPr>
            <w:tcW w:w="197" w:type="pct"/>
            <w:tcBorders>
              <w:top w:val="double" w:sz="4" w:space="0" w:color="auto"/>
              <w:left w:val="single" w:sz="6" w:space="0" w:color="auto"/>
              <w:bottom w:val="double" w:sz="4" w:space="0" w:color="auto"/>
              <w:right w:val="single" w:sz="6" w:space="0" w:color="auto"/>
            </w:tcBorders>
          </w:tcPr>
          <w:p w14:paraId="2E8C21BF" w14:textId="77777777" w:rsidR="0082634D" w:rsidDel="004741C7" w:rsidRDefault="003C3368">
            <w:pPr>
              <w:spacing w:after="120"/>
              <w:jc w:val="center"/>
              <w:rPr>
                <w:rFonts w:cs="Times New Roman"/>
                <w:b/>
                <w:sz w:val="18"/>
                <w:szCs w:val="20"/>
              </w:rPr>
            </w:pPr>
            <w:r>
              <w:rPr>
                <w:b/>
                <w:sz w:val="18"/>
                <w:szCs w:val="20"/>
              </w:rPr>
              <w:t>NL</w:t>
            </w:r>
          </w:p>
        </w:tc>
        <w:tc>
          <w:tcPr>
            <w:tcW w:w="261" w:type="pct"/>
            <w:tcBorders>
              <w:top w:val="double" w:sz="4" w:space="0" w:color="auto"/>
              <w:left w:val="single" w:sz="6" w:space="0" w:color="auto"/>
              <w:bottom w:val="double" w:sz="4" w:space="0" w:color="auto"/>
              <w:right w:val="single" w:sz="6" w:space="0" w:color="auto"/>
            </w:tcBorders>
          </w:tcPr>
          <w:p w14:paraId="50F75ED9" w14:textId="77777777" w:rsidR="0082634D" w:rsidRDefault="003C3368">
            <w:pPr>
              <w:spacing w:after="120"/>
              <w:jc w:val="center"/>
              <w:rPr>
                <w:rFonts w:cs="Times New Roman"/>
                <w:b/>
                <w:sz w:val="18"/>
                <w:szCs w:val="20"/>
              </w:rPr>
            </w:pPr>
            <w:r>
              <w:rPr>
                <w:b/>
                <w:sz w:val="18"/>
                <w:szCs w:val="20"/>
              </w:rPr>
              <w:t>PL</w:t>
            </w:r>
          </w:p>
        </w:tc>
        <w:tc>
          <w:tcPr>
            <w:tcW w:w="195" w:type="pct"/>
            <w:tcBorders>
              <w:top w:val="double" w:sz="4" w:space="0" w:color="auto"/>
              <w:left w:val="single" w:sz="6" w:space="0" w:color="auto"/>
              <w:bottom w:val="double" w:sz="4" w:space="0" w:color="auto"/>
              <w:right w:val="single" w:sz="6" w:space="0" w:color="auto"/>
            </w:tcBorders>
          </w:tcPr>
          <w:p w14:paraId="3CFE8918" w14:textId="77777777" w:rsidR="0082634D" w:rsidRDefault="003C3368">
            <w:pPr>
              <w:spacing w:after="120"/>
              <w:jc w:val="center"/>
              <w:rPr>
                <w:rFonts w:cs="Times New Roman"/>
                <w:b/>
                <w:sz w:val="18"/>
                <w:szCs w:val="20"/>
              </w:rPr>
            </w:pPr>
            <w:r>
              <w:rPr>
                <w:b/>
                <w:sz w:val="18"/>
                <w:szCs w:val="20"/>
              </w:rPr>
              <w:t>PT</w:t>
            </w:r>
          </w:p>
        </w:tc>
        <w:tc>
          <w:tcPr>
            <w:tcW w:w="267" w:type="pct"/>
            <w:tcBorders>
              <w:top w:val="double" w:sz="4" w:space="0" w:color="auto"/>
              <w:left w:val="single" w:sz="6" w:space="0" w:color="auto"/>
              <w:bottom w:val="double" w:sz="4" w:space="0" w:color="auto"/>
              <w:right w:val="single" w:sz="6" w:space="0" w:color="auto"/>
            </w:tcBorders>
          </w:tcPr>
          <w:p w14:paraId="0BDE2488" w14:textId="77777777" w:rsidR="0082634D" w:rsidRDefault="003C3368">
            <w:pPr>
              <w:spacing w:after="120"/>
              <w:jc w:val="center"/>
              <w:rPr>
                <w:rFonts w:cs="Times New Roman"/>
                <w:b/>
                <w:sz w:val="18"/>
                <w:szCs w:val="20"/>
              </w:rPr>
            </w:pPr>
            <w:r>
              <w:rPr>
                <w:b/>
                <w:sz w:val="18"/>
                <w:szCs w:val="20"/>
              </w:rPr>
              <w:t>RO</w:t>
            </w:r>
          </w:p>
        </w:tc>
        <w:tc>
          <w:tcPr>
            <w:tcW w:w="238" w:type="pct"/>
            <w:tcBorders>
              <w:top w:val="double" w:sz="4" w:space="0" w:color="auto"/>
              <w:left w:val="single" w:sz="6" w:space="0" w:color="auto"/>
              <w:bottom w:val="double" w:sz="4" w:space="0" w:color="auto"/>
              <w:right w:val="single" w:sz="6" w:space="0" w:color="auto"/>
            </w:tcBorders>
          </w:tcPr>
          <w:p w14:paraId="642C1B78" w14:textId="77777777" w:rsidR="0082634D" w:rsidRDefault="003C3368">
            <w:pPr>
              <w:spacing w:after="120"/>
              <w:jc w:val="center"/>
              <w:rPr>
                <w:rFonts w:cs="Times New Roman"/>
                <w:b/>
                <w:sz w:val="18"/>
                <w:szCs w:val="20"/>
              </w:rPr>
            </w:pPr>
            <w:proofErr w:type="gramStart"/>
            <w:r>
              <w:rPr>
                <w:b/>
                <w:sz w:val="18"/>
                <w:szCs w:val="20"/>
              </w:rPr>
              <w:t>SI</w:t>
            </w:r>
            <w:proofErr w:type="gramEnd"/>
          </w:p>
        </w:tc>
        <w:tc>
          <w:tcPr>
            <w:tcW w:w="270" w:type="pct"/>
            <w:tcBorders>
              <w:top w:val="double" w:sz="4" w:space="0" w:color="auto"/>
              <w:left w:val="single" w:sz="6" w:space="0" w:color="auto"/>
              <w:bottom w:val="double" w:sz="4" w:space="0" w:color="auto"/>
              <w:right w:val="single" w:sz="6" w:space="0" w:color="auto"/>
            </w:tcBorders>
          </w:tcPr>
          <w:p w14:paraId="0B26AEED" w14:textId="77777777" w:rsidR="0082634D" w:rsidRDefault="003C3368">
            <w:pPr>
              <w:spacing w:after="120"/>
              <w:jc w:val="center"/>
              <w:rPr>
                <w:rFonts w:cs="Times New Roman"/>
                <w:b/>
                <w:sz w:val="18"/>
                <w:szCs w:val="20"/>
              </w:rPr>
            </w:pPr>
            <w:r>
              <w:rPr>
                <w:b/>
                <w:sz w:val="18"/>
                <w:szCs w:val="20"/>
              </w:rPr>
              <w:t>SK</w:t>
            </w:r>
          </w:p>
        </w:tc>
        <w:tc>
          <w:tcPr>
            <w:tcW w:w="235" w:type="pct"/>
            <w:tcBorders>
              <w:top w:val="double" w:sz="4" w:space="0" w:color="auto"/>
              <w:left w:val="single" w:sz="6" w:space="0" w:color="auto"/>
              <w:bottom w:val="double" w:sz="4" w:space="0" w:color="auto"/>
              <w:right w:val="single" w:sz="6" w:space="0" w:color="auto"/>
            </w:tcBorders>
          </w:tcPr>
          <w:p w14:paraId="661175E3" w14:textId="77777777" w:rsidR="0082634D" w:rsidRDefault="003C3368">
            <w:pPr>
              <w:spacing w:after="120"/>
              <w:jc w:val="center"/>
              <w:rPr>
                <w:rFonts w:cs="Times New Roman"/>
                <w:b/>
                <w:sz w:val="18"/>
                <w:szCs w:val="20"/>
              </w:rPr>
            </w:pPr>
            <w:proofErr w:type="gramStart"/>
            <w:r>
              <w:rPr>
                <w:b/>
                <w:sz w:val="18"/>
                <w:szCs w:val="20"/>
              </w:rPr>
              <w:t>SE</w:t>
            </w:r>
            <w:proofErr w:type="gramEnd"/>
          </w:p>
        </w:tc>
        <w:tc>
          <w:tcPr>
            <w:tcW w:w="200" w:type="pct"/>
            <w:tcBorders>
              <w:top w:val="double" w:sz="4" w:space="0" w:color="auto"/>
              <w:left w:val="single" w:sz="6" w:space="0" w:color="auto"/>
              <w:bottom w:val="double" w:sz="4" w:space="0" w:color="auto"/>
              <w:right w:val="single" w:sz="6" w:space="0" w:color="auto"/>
            </w:tcBorders>
          </w:tcPr>
          <w:p w14:paraId="46E483B8" w14:textId="77777777" w:rsidR="0082634D" w:rsidRDefault="003C3368">
            <w:pPr>
              <w:spacing w:after="120"/>
              <w:jc w:val="center"/>
              <w:rPr>
                <w:rFonts w:cs="Times New Roman"/>
                <w:b/>
                <w:sz w:val="18"/>
                <w:szCs w:val="20"/>
              </w:rPr>
            </w:pPr>
            <w:r>
              <w:rPr>
                <w:b/>
                <w:sz w:val="18"/>
                <w:szCs w:val="20"/>
              </w:rPr>
              <w:t>UK</w:t>
            </w:r>
          </w:p>
        </w:tc>
        <w:tc>
          <w:tcPr>
            <w:tcW w:w="287" w:type="pct"/>
            <w:tcBorders>
              <w:top w:val="double" w:sz="4" w:space="0" w:color="auto"/>
              <w:left w:val="single" w:sz="6" w:space="0" w:color="auto"/>
              <w:bottom w:val="double" w:sz="4" w:space="0" w:color="auto"/>
              <w:right w:val="single" w:sz="6" w:space="0" w:color="auto"/>
            </w:tcBorders>
          </w:tcPr>
          <w:p w14:paraId="479E0628" w14:textId="77777777" w:rsidR="0082634D" w:rsidRDefault="003C3368">
            <w:pPr>
              <w:spacing w:after="120"/>
              <w:jc w:val="center"/>
              <w:rPr>
                <w:rFonts w:cs="Times New Roman"/>
                <w:b/>
                <w:sz w:val="18"/>
                <w:szCs w:val="20"/>
              </w:rPr>
            </w:pPr>
            <w:r>
              <w:rPr>
                <w:b/>
                <w:sz w:val="18"/>
                <w:szCs w:val="20"/>
              </w:rPr>
              <w:t xml:space="preserve">Island </w:t>
            </w:r>
          </w:p>
        </w:tc>
        <w:tc>
          <w:tcPr>
            <w:tcW w:w="473" w:type="pct"/>
            <w:tcBorders>
              <w:top w:val="double" w:sz="4" w:space="0" w:color="auto"/>
              <w:left w:val="single" w:sz="6" w:space="0" w:color="auto"/>
              <w:bottom w:val="double" w:sz="4" w:space="0" w:color="auto"/>
              <w:right w:val="single" w:sz="6" w:space="0" w:color="auto"/>
            </w:tcBorders>
          </w:tcPr>
          <w:p w14:paraId="145EFDFB" w14:textId="77777777" w:rsidR="0082634D" w:rsidRDefault="003C3368">
            <w:pPr>
              <w:spacing w:after="120"/>
              <w:jc w:val="center"/>
              <w:rPr>
                <w:rFonts w:cs="Times New Roman"/>
                <w:b/>
                <w:sz w:val="18"/>
                <w:szCs w:val="20"/>
              </w:rPr>
            </w:pPr>
            <w:r>
              <w:rPr>
                <w:b/>
                <w:sz w:val="18"/>
                <w:szCs w:val="20"/>
              </w:rPr>
              <w:t>Lichtenštejnsko</w:t>
            </w:r>
          </w:p>
        </w:tc>
        <w:tc>
          <w:tcPr>
            <w:tcW w:w="363" w:type="pct"/>
            <w:tcBorders>
              <w:top w:val="double" w:sz="4" w:space="0" w:color="auto"/>
              <w:left w:val="single" w:sz="6" w:space="0" w:color="auto"/>
              <w:bottom w:val="double" w:sz="4" w:space="0" w:color="auto"/>
              <w:right w:val="single" w:sz="6" w:space="0" w:color="auto"/>
            </w:tcBorders>
          </w:tcPr>
          <w:p w14:paraId="1B424AAC" w14:textId="77777777" w:rsidR="0082634D" w:rsidRDefault="003C3368">
            <w:pPr>
              <w:spacing w:after="120"/>
              <w:jc w:val="center"/>
              <w:rPr>
                <w:rFonts w:cs="Times New Roman"/>
                <w:b/>
                <w:sz w:val="18"/>
                <w:szCs w:val="20"/>
              </w:rPr>
            </w:pPr>
            <w:r>
              <w:rPr>
                <w:b/>
                <w:sz w:val="18"/>
                <w:szCs w:val="20"/>
              </w:rPr>
              <w:t>Norsko</w:t>
            </w:r>
          </w:p>
        </w:tc>
        <w:tc>
          <w:tcPr>
            <w:tcW w:w="468" w:type="pct"/>
            <w:tcBorders>
              <w:top w:val="double" w:sz="4" w:space="0" w:color="auto"/>
              <w:left w:val="single" w:sz="6" w:space="0" w:color="auto"/>
              <w:bottom w:val="double" w:sz="4" w:space="0" w:color="auto"/>
              <w:right w:val="single" w:sz="6" w:space="0" w:color="auto"/>
            </w:tcBorders>
          </w:tcPr>
          <w:p w14:paraId="59375CB5" w14:textId="77777777" w:rsidR="0082634D" w:rsidRDefault="003C3368">
            <w:pPr>
              <w:spacing w:after="120"/>
              <w:jc w:val="center"/>
              <w:rPr>
                <w:rFonts w:cs="Times New Roman"/>
                <w:b/>
                <w:sz w:val="18"/>
                <w:szCs w:val="20"/>
              </w:rPr>
            </w:pPr>
            <w:r>
              <w:rPr>
                <w:b/>
                <w:sz w:val="18"/>
                <w:szCs w:val="20"/>
              </w:rPr>
              <w:t>Švýcarsko</w:t>
            </w:r>
          </w:p>
        </w:tc>
        <w:tc>
          <w:tcPr>
            <w:tcW w:w="421" w:type="pct"/>
            <w:tcBorders>
              <w:top w:val="double" w:sz="4" w:space="0" w:color="auto"/>
              <w:left w:val="single" w:sz="6" w:space="0" w:color="auto"/>
              <w:bottom w:val="double" w:sz="4" w:space="0" w:color="auto"/>
              <w:right w:val="single" w:sz="6" w:space="0" w:color="auto"/>
            </w:tcBorders>
          </w:tcPr>
          <w:p w14:paraId="3BEC7CBF" w14:textId="77777777" w:rsidR="0082634D" w:rsidRDefault="003C3368">
            <w:pPr>
              <w:spacing w:after="120"/>
              <w:jc w:val="center"/>
              <w:rPr>
                <w:rFonts w:cs="Times New Roman"/>
                <w:b/>
                <w:sz w:val="18"/>
                <w:szCs w:val="20"/>
              </w:rPr>
            </w:pPr>
            <w:r>
              <w:rPr>
                <w:b/>
                <w:sz w:val="18"/>
                <w:szCs w:val="20"/>
              </w:rPr>
              <w:t>Jiná země</w:t>
            </w:r>
          </w:p>
        </w:tc>
        <w:tc>
          <w:tcPr>
            <w:tcW w:w="421" w:type="pct"/>
            <w:tcBorders>
              <w:top w:val="double" w:sz="4" w:space="0" w:color="auto"/>
              <w:left w:val="single" w:sz="6" w:space="0" w:color="auto"/>
              <w:bottom w:val="double" w:sz="4" w:space="0" w:color="auto"/>
              <w:right w:val="double" w:sz="4" w:space="0" w:color="auto"/>
            </w:tcBorders>
          </w:tcPr>
          <w:p w14:paraId="7A7A81ED" w14:textId="77777777" w:rsidR="0082634D" w:rsidRDefault="0082634D">
            <w:pPr>
              <w:spacing w:after="120"/>
              <w:jc w:val="center"/>
              <w:rPr>
                <w:rFonts w:cs="Times New Roman"/>
                <w:b/>
                <w:sz w:val="18"/>
                <w:szCs w:val="20"/>
              </w:rPr>
            </w:pPr>
          </w:p>
        </w:tc>
      </w:tr>
      <w:tr w:rsidR="0082634D" w14:paraId="4E876776" w14:textId="77777777" w:rsidTr="00711EA7">
        <w:trPr>
          <w:jc w:val="center"/>
        </w:trPr>
        <w:tc>
          <w:tcPr>
            <w:tcW w:w="292" w:type="pct"/>
            <w:tcBorders>
              <w:top w:val="double" w:sz="4" w:space="0" w:color="auto"/>
              <w:left w:val="double" w:sz="4" w:space="0" w:color="auto"/>
              <w:bottom w:val="single" w:sz="4" w:space="0" w:color="auto"/>
              <w:right w:val="single" w:sz="4" w:space="0" w:color="auto"/>
            </w:tcBorders>
          </w:tcPr>
          <w:p w14:paraId="088EC63A" w14:textId="77777777" w:rsidR="0082634D" w:rsidRDefault="0082634D">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tcPr>
          <w:p w14:paraId="68575CCF" w14:textId="77777777" w:rsidR="0082634D" w:rsidRDefault="0082634D">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A9064CF" w14:textId="77777777" w:rsidR="0082634D" w:rsidRDefault="0082634D">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107863D2" w14:textId="77777777" w:rsidR="0082634D" w:rsidRDefault="0082634D">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759A241C" w14:textId="77777777" w:rsidR="0082634D" w:rsidRDefault="0082634D">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3568488C" w14:textId="77777777" w:rsidR="0082634D" w:rsidRDefault="0082634D">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7CB3FECB" w14:textId="77777777" w:rsidR="0082634D" w:rsidRDefault="0082634D">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2042AD15" w14:textId="77777777" w:rsidR="0082634D" w:rsidRDefault="0082634D">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38F6B15B" w14:textId="77777777" w:rsidR="0082634D" w:rsidRDefault="0082634D">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6AFEC8C5" w14:textId="77777777" w:rsidR="0082634D" w:rsidRDefault="0082634D">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4B69302B" w14:textId="77777777" w:rsidR="0082634D" w:rsidRDefault="0082634D">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1D69AC2D" w14:textId="77777777" w:rsidR="0082634D" w:rsidRDefault="0082634D">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79FF09EB" w14:textId="77777777" w:rsidR="0082634D" w:rsidRDefault="0082634D">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482C78D4" w14:textId="77777777" w:rsidR="0082634D" w:rsidRDefault="0082634D">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6D242B9D"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FAA14A2" w14:textId="77777777" w:rsidR="0082634D" w:rsidRDefault="0082634D">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double" w:sz="4" w:space="0" w:color="auto"/>
            </w:tcBorders>
            <w:vAlign w:val="center"/>
          </w:tcPr>
          <w:p w14:paraId="5AE64239" w14:textId="77777777" w:rsidR="0082634D" w:rsidRDefault="0082634D">
            <w:pPr>
              <w:spacing w:after="120"/>
              <w:jc w:val="center"/>
              <w:rPr>
                <w:rFonts w:cs="Times New Roman"/>
                <w:sz w:val="18"/>
                <w:szCs w:val="20"/>
              </w:rPr>
            </w:pPr>
          </w:p>
        </w:tc>
      </w:tr>
    </w:tbl>
    <w:p w14:paraId="74F70063" w14:textId="77777777" w:rsidR="0082634D" w:rsidRDefault="0082634D"/>
    <w:p w14:paraId="58272038" w14:textId="6EA43E98" w:rsidR="0082634D" w:rsidRDefault="00657E80">
      <w:pPr>
        <w:pStyle w:val="Odstavecseseznamem"/>
        <w:numPr>
          <w:ilvl w:val="0"/>
          <w:numId w:val="36"/>
        </w:numPr>
      </w:pPr>
      <w:r>
        <w:t>Úloha společnosti (zaškrtněte všechny možnosti, které se vás týkají)</w:t>
      </w:r>
    </w:p>
    <w:p w14:paraId="700BDD22" w14:textId="13FBF4D5" w:rsidR="0082634D" w:rsidRDefault="00657E80">
      <w:pPr>
        <w:pStyle w:val="Odstavecseseznamem"/>
        <w:numPr>
          <w:ilvl w:val="0"/>
          <w:numId w:val="17"/>
        </w:numPr>
      </w:pPr>
      <w:r>
        <w:t>Výrobce chemických látek</w:t>
      </w:r>
      <w:r>
        <w:rPr>
          <w:rStyle w:val="Znakapoznpodarou"/>
        </w:rPr>
        <w:footnoteReference w:id="3"/>
      </w:r>
    </w:p>
    <w:p w14:paraId="122F448F" w14:textId="1E9F2CF9" w:rsidR="0082634D" w:rsidRDefault="00657E80">
      <w:pPr>
        <w:pStyle w:val="Odstavecseseznamem"/>
        <w:numPr>
          <w:ilvl w:val="0"/>
          <w:numId w:val="17"/>
        </w:numPr>
      </w:pPr>
      <w:r>
        <w:t>Dovozce</w:t>
      </w:r>
      <w:r>
        <w:rPr>
          <w:rStyle w:val="Znakapoznpodarou"/>
        </w:rPr>
        <w:footnoteReference w:id="4"/>
      </w:r>
    </w:p>
    <w:p w14:paraId="3A65E84F" w14:textId="6AB9001A" w:rsidR="0082634D" w:rsidRDefault="00657E80">
      <w:pPr>
        <w:pStyle w:val="Odstavecseseznamem"/>
        <w:numPr>
          <w:ilvl w:val="0"/>
          <w:numId w:val="17"/>
        </w:numPr>
      </w:pPr>
      <w:proofErr w:type="spellStart"/>
      <w:r>
        <w:t>Formulátor</w:t>
      </w:r>
      <w:proofErr w:type="spellEnd"/>
      <w:r>
        <w:rPr>
          <w:rStyle w:val="Znakapoznpodarou"/>
        </w:rPr>
        <w:footnoteReference w:id="5"/>
      </w:r>
    </w:p>
    <w:p w14:paraId="728DE7AD" w14:textId="60C5967A" w:rsidR="0082634D" w:rsidRDefault="00657E80">
      <w:pPr>
        <w:pStyle w:val="Odstavecseseznamem"/>
        <w:numPr>
          <w:ilvl w:val="0"/>
          <w:numId w:val="17"/>
        </w:numPr>
      </w:pPr>
      <w:r>
        <w:t>Distributor</w:t>
      </w:r>
      <w:r>
        <w:rPr>
          <w:rStyle w:val="Znakapoznpodarou"/>
        </w:rPr>
        <w:footnoteReference w:id="6"/>
      </w:r>
    </w:p>
    <w:p w14:paraId="48FDD4E7" w14:textId="562A71DA" w:rsidR="0082634D" w:rsidRDefault="004B3383">
      <w:pPr>
        <w:pStyle w:val="Odstavecseseznamem"/>
        <w:numPr>
          <w:ilvl w:val="0"/>
          <w:numId w:val="17"/>
        </w:numPr>
      </w:pPr>
      <w:r>
        <w:t>Pouze zástupce</w:t>
      </w:r>
      <w:r>
        <w:rPr>
          <w:rStyle w:val="Znakapoznpodarou"/>
        </w:rPr>
        <w:footnoteReference w:id="7"/>
      </w:r>
    </w:p>
    <w:p w14:paraId="4CDD81E7" w14:textId="4F20BBD9" w:rsidR="0082634D" w:rsidRDefault="00174561">
      <w:pPr>
        <w:pStyle w:val="Odstavecseseznamem"/>
        <w:numPr>
          <w:ilvl w:val="0"/>
          <w:numId w:val="17"/>
        </w:numPr>
      </w:pPr>
      <w:r>
        <w:t>Následný uživatel (průmyslový nebo profesionální uživatel)</w:t>
      </w:r>
      <w:r>
        <w:rPr>
          <w:rStyle w:val="Znakapoznpodarou"/>
        </w:rPr>
        <w:footnoteReference w:id="8"/>
      </w:r>
    </w:p>
    <w:p w14:paraId="68CD488B" w14:textId="3EE3C0B7" w:rsidR="0082634D" w:rsidRDefault="00657E80">
      <w:pPr>
        <w:pStyle w:val="Odstavecseseznamem"/>
        <w:numPr>
          <w:ilvl w:val="0"/>
          <w:numId w:val="17"/>
        </w:numPr>
      </w:pPr>
      <w:r>
        <w:lastRenderedPageBreak/>
        <w:t>Dodavatel (výrobce/dovozce/velkoobchodník/maloobchodník) předmětů</w:t>
      </w:r>
      <w:r>
        <w:rPr>
          <w:rStyle w:val="Znakapoznpodarou"/>
        </w:rPr>
        <w:footnoteReference w:id="9"/>
      </w:r>
    </w:p>
    <w:p w14:paraId="6FD0243D" w14:textId="7F39416B" w:rsidR="0082634D" w:rsidRDefault="00007FAF">
      <w:pPr>
        <w:pStyle w:val="Odstavecseseznamem"/>
        <w:numPr>
          <w:ilvl w:val="0"/>
          <w:numId w:val="17"/>
        </w:numPr>
      </w:pPr>
      <w:r>
        <w:t>Jiné (upřesněte)</w:t>
      </w:r>
    </w:p>
    <w:p w14:paraId="2664DD3B" w14:textId="7972EF46" w:rsidR="0082634D" w:rsidRDefault="005A63CD">
      <w:pPr>
        <w:pStyle w:val="Numbering"/>
        <w:numPr>
          <w:ilvl w:val="0"/>
          <w:numId w:val="36"/>
        </w:numPr>
        <w:spacing w:after="240"/>
      </w:pPr>
      <w:r>
        <w:t xml:space="preserve">Ve kterém z níže uvedených chemických odvětví působíte? Zaškrtněte všechny možnosti, které se vás týkají. </w:t>
      </w:r>
    </w:p>
    <w:tbl>
      <w:tblPr>
        <w:tblStyle w:val="Mkatabulky"/>
        <w:tblW w:w="4985" w:type="pct"/>
        <w:tblInd w:w="108" w:type="dxa"/>
        <w:tblLayout w:type="fixed"/>
        <w:tblLook w:val="04A0" w:firstRow="1" w:lastRow="0" w:firstColumn="1" w:lastColumn="0" w:noHBand="0" w:noVBand="1"/>
      </w:tblPr>
      <w:tblGrid>
        <w:gridCol w:w="2218"/>
        <w:gridCol w:w="885"/>
        <w:gridCol w:w="2363"/>
        <w:gridCol w:w="885"/>
        <w:gridCol w:w="2363"/>
        <w:gridCol w:w="885"/>
      </w:tblGrid>
      <w:tr w:rsidR="0082634D" w14:paraId="08FC7177" w14:textId="77777777" w:rsidTr="00C54D3A">
        <w:trPr>
          <w:trHeight w:val="237"/>
        </w:trPr>
        <w:tc>
          <w:tcPr>
            <w:tcW w:w="1155" w:type="pct"/>
            <w:shd w:val="clear" w:color="auto" w:fill="auto"/>
          </w:tcPr>
          <w:p w14:paraId="0687E705" w14:textId="77777777" w:rsidR="0082634D"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Základní chemické látky</w:t>
            </w:r>
          </w:p>
        </w:tc>
        <w:tc>
          <w:tcPr>
            <w:tcW w:w="461" w:type="pct"/>
            <w:shd w:val="clear" w:color="auto" w:fill="auto"/>
          </w:tcPr>
          <w:p w14:paraId="26B66257"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3DE76DEF" w14:textId="77777777" w:rsidR="0082634D" w:rsidRDefault="005A63CD">
            <w:pPr>
              <w:rPr>
                <w:sz w:val="20"/>
                <w:szCs w:val="20"/>
              </w:rPr>
            </w:pPr>
            <w:r>
              <w:rPr>
                <w:sz w:val="20"/>
                <w:szCs w:val="20"/>
              </w:rPr>
              <w:t>Plasty</w:t>
            </w:r>
          </w:p>
        </w:tc>
        <w:tc>
          <w:tcPr>
            <w:tcW w:w="461" w:type="pct"/>
            <w:shd w:val="clear" w:color="auto" w:fill="auto"/>
          </w:tcPr>
          <w:p w14:paraId="72714ADB"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7F519603" w14:textId="77777777" w:rsidR="0082634D" w:rsidRDefault="005A63CD">
            <w:pPr>
              <w:rPr>
                <w:sz w:val="20"/>
                <w:szCs w:val="20"/>
              </w:rPr>
            </w:pPr>
            <w:r>
              <w:rPr>
                <w:sz w:val="20"/>
                <w:szCs w:val="20"/>
              </w:rPr>
              <w:t>Detergenty a čisticí prostředky</w:t>
            </w:r>
          </w:p>
        </w:tc>
        <w:tc>
          <w:tcPr>
            <w:tcW w:w="461" w:type="pct"/>
            <w:shd w:val="clear" w:color="auto" w:fill="auto"/>
          </w:tcPr>
          <w:p w14:paraId="77F4E4DA"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7CAB1719" w14:textId="77777777" w:rsidTr="00C54D3A">
        <w:trPr>
          <w:trHeight w:val="237"/>
        </w:trPr>
        <w:tc>
          <w:tcPr>
            <w:tcW w:w="1155" w:type="pct"/>
            <w:shd w:val="clear" w:color="auto" w:fill="auto"/>
          </w:tcPr>
          <w:p w14:paraId="579995DB" w14:textId="77777777" w:rsidR="0082634D"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Speciální chemické látky</w:t>
            </w:r>
          </w:p>
        </w:tc>
        <w:tc>
          <w:tcPr>
            <w:tcW w:w="461" w:type="pct"/>
            <w:shd w:val="clear" w:color="auto" w:fill="auto"/>
          </w:tcPr>
          <w:p w14:paraId="3A16D22B"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18898CC5" w14:textId="77777777" w:rsidR="0082634D" w:rsidRDefault="005A63CD">
            <w:pPr>
              <w:rPr>
                <w:sz w:val="20"/>
                <w:szCs w:val="20"/>
              </w:rPr>
            </w:pPr>
            <w:r>
              <w:rPr>
                <w:sz w:val="20"/>
                <w:szCs w:val="20"/>
              </w:rPr>
              <w:t>Hračky</w:t>
            </w:r>
          </w:p>
        </w:tc>
        <w:tc>
          <w:tcPr>
            <w:tcW w:w="461" w:type="pct"/>
            <w:shd w:val="clear" w:color="auto" w:fill="auto"/>
          </w:tcPr>
          <w:p w14:paraId="6FEA308A"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06550936" w14:textId="77777777" w:rsidR="0082634D" w:rsidRDefault="005A63CD">
            <w:pPr>
              <w:rPr>
                <w:rFonts w:ascii="Calibri" w:eastAsia="Calibri" w:hAnsi="Calibri" w:cs="Times New Roman"/>
                <w:sz w:val="20"/>
                <w:szCs w:val="20"/>
              </w:rPr>
            </w:pPr>
            <w:r>
              <w:rPr>
                <w:sz w:val="20"/>
                <w:szCs w:val="20"/>
              </w:rPr>
              <w:t>Barvy, inkousty a nátěry</w:t>
            </w:r>
          </w:p>
        </w:tc>
        <w:tc>
          <w:tcPr>
            <w:tcW w:w="461" w:type="pct"/>
            <w:shd w:val="clear" w:color="auto" w:fill="auto"/>
          </w:tcPr>
          <w:p w14:paraId="074EFF76"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52CD8932" w14:textId="77777777" w:rsidTr="00C54D3A">
        <w:trPr>
          <w:trHeight w:val="271"/>
        </w:trPr>
        <w:tc>
          <w:tcPr>
            <w:tcW w:w="1155" w:type="pct"/>
            <w:shd w:val="clear" w:color="auto" w:fill="auto"/>
          </w:tcPr>
          <w:p w14:paraId="4AA213FD" w14:textId="77777777" w:rsidR="0082634D"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Formulace chemických výrobků</w:t>
            </w:r>
          </w:p>
        </w:tc>
        <w:tc>
          <w:tcPr>
            <w:tcW w:w="461" w:type="pct"/>
            <w:shd w:val="clear" w:color="auto" w:fill="auto"/>
          </w:tcPr>
          <w:p w14:paraId="46E5BF21"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76E2363E" w14:textId="77777777" w:rsidR="0082634D" w:rsidRDefault="005A63CD">
            <w:pPr>
              <w:rPr>
                <w:rFonts w:ascii="Calibri" w:eastAsia="Calibri" w:hAnsi="Calibri" w:cs="Times New Roman"/>
                <w:sz w:val="20"/>
                <w:szCs w:val="20"/>
              </w:rPr>
            </w:pPr>
            <w:r>
              <w:rPr>
                <w:sz w:val="20"/>
                <w:szCs w:val="20"/>
              </w:rPr>
              <w:t>Syntetický kaučuk</w:t>
            </w:r>
          </w:p>
        </w:tc>
        <w:tc>
          <w:tcPr>
            <w:tcW w:w="461" w:type="pct"/>
            <w:shd w:val="clear" w:color="auto" w:fill="auto"/>
          </w:tcPr>
          <w:p w14:paraId="5F47DFE2"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6364C893" w14:textId="77777777" w:rsidR="0082634D" w:rsidRDefault="005A63CD">
            <w:pPr>
              <w:rPr>
                <w:rFonts w:ascii="Calibri" w:eastAsia="Calibri" w:hAnsi="Calibri" w:cs="Times New Roman"/>
                <w:sz w:val="20"/>
                <w:szCs w:val="20"/>
              </w:rPr>
            </w:pPr>
            <w:r>
              <w:rPr>
                <w:sz w:val="20"/>
                <w:szCs w:val="20"/>
              </w:rPr>
              <w:t>Pomocné látky pro průmysl</w:t>
            </w:r>
          </w:p>
        </w:tc>
        <w:tc>
          <w:tcPr>
            <w:tcW w:w="461" w:type="pct"/>
            <w:shd w:val="clear" w:color="auto" w:fill="auto"/>
          </w:tcPr>
          <w:p w14:paraId="2C6FA9B0"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69AB12E0" w14:textId="77777777" w:rsidTr="00C54D3A">
        <w:trPr>
          <w:trHeight w:val="275"/>
        </w:trPr>
        <w:tc>
          <w:tcPr>
            <w:tcW w:w="1155" w:type="pct"/>
            <w:shd w:val="clear" w:color="auto" w:fill="auto"/>
          </w:tcPr>
          <w:p w14:paraId="32152F36" w14:textId="77777777" w:rsidR="0082634D" w:rsidRDefault="005A63CD">
            <w:pPr>
              <w:rPr>
                <w:rFonts w:ascii="Calibri" w:eastAsia="Calibri" w:hAnsi="Calibri" w:cs="Times New Roman"/>
                <w:sz w:val="20"/>
                <w:szCs w:val="20"/>
              </w:rPr>
            </w:pPr>
            <w:r>
              <w:rPr>
                <w:rFonts w:ascii="Calibri" w:hAnsi="Calibri"/>
                <w:sz w:val="20"/>
                <w:szCs w:val="20"/>
              </w:rPr>
              <w:t>Kovy</w:t>
            </w:r>
          </w:p>
        </w:tc>
        <w:tc>
          <w:tcPr>
            <w:tcW w:w="461" w:type="pct"/>
            <w:shd w:val="clear" w:color="auto" w:fill="auto"/>
          </w:tcPr>
          <w:p w14:paraId="71C1019B"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14679318" w14:textId="77777777" w:rsidR="0082634D" w:rsidRDefault="005A63CD">
            <w:pPr>
              <w:rPr>
                <w:rFonts w:ascii="Calibri" w:eastAsia="Calibri" w:hAnsi="Calibri" w:cs="Times New Roman"/>
                <w:sz w:val="20"/>
                <w:szCs w:val="20"/>
              </w:rPr>
            </w:pPr>
            <w:r>
              <w:rPr>
                <w:rFonts w:ascii="Calibri" w:hAnsi="Calibri"/>
                <w:sz w:val="20"/>
                <w:szCs w:val="20"/>
              </w:rPr>
              <w:t>Veterinární léčivé přípravky</w:t>
            </w:r>
          </w:p>
        </w:tc>
        <w:tc>
          <w:tcPr>
            <w:tcW w:w="461" w:type="pct"/>
            <w:shd w:val="clear" w:color="auto" w:fill="auto"/>
          </w:tcPr>
          <w:p w14:paraId="6482B5E4"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0588D22F" w14:textId="77777777" w:rsidR="0082634D" w:rsidRDefault="00174561">
            <w:pPr>
              <w:rPr>
                <w:rFonts w:ascii="Calibri" w:eastAsia="Calibri" w:hAnsi="Calibri" w:cs="Times New Roman"/>
                <w:sz w:val="20"/>
                <w:szCs w:val="20"/>
              </w:rPr>
            </w:pPr>
            <w:r>
              <w:rPr>
                <w:sz w:val="20"/>
                <w:szCs w:val="20"/>
              </w:rPr>
              <w:t>Letectví a obrana</w:t>
            </w:r>
            <w:r>
              <w:rPr>
                <w:rFonts w:ascii="Calibri" w:hAnsi="Calibri"/>
                <w:sz w:val="20"/>
                <w:szCs w:val="20"/>
              </w:rPr>
              <w:t xml:space="preserve"> </w:t>
            </w:r>
          </w:p>
        </w:tc>
        <w:tc>
          <w:tcPr>
            <w:tcW w:w="461" w:type="pct"/>
            <w:shd w:val="clear" w:color="auto" w:fill="auto"/>
          </w:tcPr>
          <w:p w14:paraId="6CF40D31"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73DA45A6" w14:textId="77777777" w:rsidTr="00C54D3A">
        <w:trPr>
          <w:trHeight w:val="218"/>
        </w:trPr>
        <w:tc>
          <w:tcPr>
            <w:tcW w:w="1155" w:type="pct"/>
            <w:shd w:val="clear" w:color="auto" w:fill="auto"/>
          </w:tcPr>
          <w:p w14:paraId="07226B48" w14:textId="07002EB7" w:rsidR="0082634D" w:rsidRDefault="00787ACA">
            <w:pPr>
              <w:rPr>
                <w:rFonts w:ascii="Calibri" w:eastAsia="Calibri" w:hAnsi="Calibri" w:cs="Times New Roman"/>
                <w:sz w:val="20"/>
                <w:szCs w:val="20"/>
              </w:rPr>
            </w:pPr>
            <w:r>
              <w:rPr>
                <w:sz w:val="20"/>
                <w:szCs w:val="20"/>
              </w:rPr>
              <w:t>Kuchyňské nádobí</w:t>
            </w:r>
          </w:p>
        </w:tc>
        <w:tc>
          <w:tcPr>
            <w:tcW w:w="461" w:type="pct"/>
            <w:shd w:val="clear" w:color="auto" w:fill="auto"/>
          </w:tcPr>
          <w:p w14:paraId="4E7A6DB7"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49CFE709" w14:textId="17AED749" w:rsidR="0082634D" w:rsidRDefault="00007FAF">
            <w:pPr>
              <w:rPr>
                <w:rFonts w:ascii="Calibri" w:eastAsia="Calibri" w:hAnsi="Calibri" w:cs="Times New Roman"/>
                <w:sz w:val="20"/>
                <w:szCs w:val="20"/>
              </w:rPr>
            </w:pPr>
            <w:r>
              <w:rPr>
                <w:rFonts w:ascii="Calibri" w:hAnsi="Calibri"/>
                <w:sz w:val="20"/>
                <w:szCs w:val="20"/>
              </w:rPr>
              <w:t>Humánní léčivé přípravky</w:t>
            </w:r>
          </w:p>
        </w:tc>
        <w:tc>
          <w:tcPr>
            <w:tcW w:w="461" w:type="pct"/>
            <w:shd w:val="clear" w:color="auto" w:fill="auto"/>
          </w:tcPr>
          <w:p w14:paraId="47DF3124"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586D08FE" w14:textId="2985C73D" w:rsidR="0082634D" w:rsidRDefault="00007FAF">
            <w:pPr>
              <w:rPr>
                <w:sz w:val="20"/>
                <w:szCs w:val="20"/>
              </w:rPr>
            </w:pPr>
            <w:r>
              <w:rPr>
                <w:sz w:val="20"/>
                <w:szCs w:val="20"/>
              </w:rPr>
              <w:t>Biocidní přípravky</w:t>
            </w:r>
          </w:p>
        </w:tc>
        <w:tc>
          <w:tcPr>
            <w:tcW w:w="461" w:type="pct"/>
            <w:shd w:val="clear" w:color="auto" w:fill="auto"/>
          </w:tcPr>
          <w:p w14:paraId="69FEED16"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4D3FC491" w14:textId="77777777" w:rsidTr="00C54D3A">
        <w:trPr>
          <w:trHeight w:val="218"/>
        </w:trPr>
        <w:tc>
          <w:tcPr>
            <w:tcW w:w="1155" w:type="pct"/>
            <w:shd w:val="clear" w:color="auto" w:fill="auto"/>
          </w:tcPr>
          <w:p w14:paraId="630001CD" w14:textId="77777777" w:rsidR="0082634D" w:rsidRDefault="005A63CD">
            <w:pPr>
              <w:rPr>
                <w:rFonts w:ascii="Calibri" w:eastAsia="Calibri" w:hAnsi="Calibri" w:cs="Times New Roman"/>
                <w:sz w:val="20"/>
                <w:szCs w:val="20"/>
              </w:rPr>
            </w:pPr>
            <w:r>
              <w:rPr>
                <w:rFonts w:ascii="Calibri" w:hAnsi="Calibri"/>
                <w:sz w:val="20"/>
                <w:szCs w:val="20"/>
              </w:rPr>
              <w:t>Lepidla a klihy</w:t>
            </w:r>
          </w:p>
        </w:tc>
        <w:tc>
          <w:tcPr>
            <w:tcW w:w="461" w:type="pct"/>
            <w:shd w:val="clear" w:color="auto" w:fill="auto"/>
          </w:tcPr>
          <w:p w14:paraId="1251FAEE"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6E142DB0" w14:textId="77777777" w:rsidR="0082634D" w:rsidRDefault="005A63CD">
            <w:pPr>
              <w:rPr>
                <w:rFonts w:ascii="Calibri" w:eastAsia="Calibri" w:hAnsi="Calibri" w:cs="Times New Roman"/>
                <w:sz w:val="20"/>
                <w:szCs w:val="20"/>
              </w:rPr>
            </w:pPr>
            <w:r>
              <w:rPr>
                <w:rFonts w:ascii="Calibri" w:hAnsi="Calibri"/>
                <w:sz w:val="20"/>
                <w:szCs w:val="20"/>
              </w:rPr>
              <w:t>Maziva a oleje</w:t>
            </w:r>
          </w:p>
        </w:tc>
        <w:tc>
          <w:tcPr>
            <w:tcW w:w="461" w:type="pct"/>
            <w:shd w:val="clear" w:color="auto" w:fill="auto"/>
          </w:tcPr>
          <w:p w14:paraId="17299FBE"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32E1F798" w14:textId="77777777" w:rsidR="0082634D" w:rsidRDefault="00174561">
            <w:pPr>
              <w:rPr>
                <w:sz w:val="20"/>
                <w:szCs w:val="20"/>
              </w:rPr>
            </w:pPr>
            <w:r>
              <w:rPr>
                <w:sz w:val="20"/>
                <w:szCs w:val="20"/>
              </w:rPr>
              <w:t xml:space="preserve">Ostatní zpracovatelský průmysl </w:t>
            </w:r>
          </w:p>
        </w:tc>
        <w:tc>
          <w:tcPr>
            <w:tcW w:w="461" w:type="pct"/>
            <w:shd w:val="clear" w:color="auto" w:fill="auto"/>
          </w:tcPr>
          <w:p w14:paraId="21E44535"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37DE8985" w14:textId="77777777" w:rsidTr="00C54D3A">
        <w:trPr>
          <w:trHeight w:val="218"/>
        </w:trPr>
        <w:tc>
          <w:tcPr>
            <w:tcW w:w="1155" w:type="pct"/>
            <w:shd w:val="clear" w:color="auto" w:fill="auto"/>
          </w:tcPr>
          <w:p w14:paraId="2264BF00" w14:textId="77777777" w:rsidR="0082634D" w:rsidRDefault="005A63CD">
            <w:pPr>
              <w:rPr>
                <w:sz w:val="20"/>
                <w:szCs w:val="20"/>
              </w:rPr>
            </w:pPr>
            <w:r>
              <w:rPr>
                <w:sz w:val="20"/>
                <w:szCs w:val="20"/>
              </w:rPr>
              <w:t>Hnojiva</w:t>
            </w:r>
          </w:p>
        </w:tc>
        <w:tc>
          <w:tcPr>
            <w:tcW w:w="461" w:type="pct"/>
            <w:shd w:val="clear" w:color="auto" w:fill="auto"/>
          </w:tcPr>
          <w:p w14:paraId="0E00320D"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388CE867" w14:textId="77777777" w:rsidR="0082634D" w:rsidRDefault="005A63CD">
            <w:pPr>
              <w:rPr>
                <w:sz w:val="20"/>
                <w:szCs w:val="20"/>
              </w:rPr>
            </w:pPr>
            <w:r>
              <w:rPr>
                <w:sz w:val="20"/>
                <w:szCs w:val="20"/>
              </w:rPr>
              <w:t>Barviva a pigmenty</w:t>
            </w:r>
          </w:p>
        </w:tc>
        <w:tc>
          <w:tcPr>
            <w:tcW w:w="461" w:type="pct"/>
            <w:shd w:val="clear" w:color="auto" w:fill="auto"/>
          </w:tcPr>
          <w:p w14:paraId="10BC7C6E"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29FE469A" w14:textId="77777777" w:rsidR="0082634D" w:rsidRDefault="00174561">
            <w:pPr>
              <w:rPr>
                <w:sz w:val="20"/>
                <w:szCs w:val="20"/>
              </w:rPr>
            </w:pPr>
            <w:r>
              <w:rPr>
                <w:sz w:val="20"/>
                <w:szCs w:val="20"/>
              </w:rPr>
              <w:t>Zemědělství</w:t>
            </w:r>
          </w:p>
        </w:tc>
        <w:tc>
          <w:tcPr>
            <w:tcW w:w="461" w:type="pct"/>
            <w:shd w:val="clear" w:color="auto" w:fill="auto"/>
          </w:tcPr>
          <w:p w14:paraId="1AE75618"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1349DD34" w14:textId="77777777" w:rsidTr="00C54D3A">
        <w:trPr>
          <w:trHeight w:val="275"/>
        </w:trPr>
        <w:tc>
          <w:tcPr>
            <w:tcW w:w="1155" w:type="pct"/>
            <w:shd w:val="clear" w:color="auto" w:fill="auto"/>
          </w:tcPr>
          <w:p w14:paraId="6F4E92FF" w14:textId="77777777" w:rsidR="0082634D" w:rsidRDefault="005A63CD">
            <w:pPr>
              <w:rPr>
                <w:sz w:val="20"/>
                <w:szCs w:val="20"/>
              </w:rPr>
            </w:pPr>
            <w:r>
              <w:rPr>
                <w:sz w:val="20"/>
                <w:szCs w:val="20"/>
              </w:rPr>
              <w:t>Polymery</w:t>
            </w:r>
          </w:p>
        </w:tc>
        <w:tc>
          <w:tcPr>
            <w:tcW w:w="461" w:type="pct"/>
            <w:shd w:val="clear" w:color="auto" w:fill="auto"/>
          </w:tcPr>
          <w:p w14:paraId="346A3F1E"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6B042CC0" w14:textId="77777777" w:rsidR="0082634D" w:rsidRDefault="005A63CD">
            <w:pPr>
              <w:rPr>
                <w:sz w:val="20"/>
                <w:szCs w:val="20"/>
              </w:rPr>
            </w:pPr>
            <w:r>
              <w:rPr>
                <w:sz w:val="20"/>
                <w:szCs w:val="20"/>
              </w:rPr>
              <w:t>Ochrana plodin</w:t>
            </w:r>
          </w:p>
        </w:tc>
        <w:tc>
          <w:tcPr>
            <w:tcW w:w="461" w:type="pct"/>
            <w:shd w:val="clear" w:color="auto" w:fill="auto"/>
          </w:tcPr>
          <w:p w14:paraId="1A35AD33"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18424323" w14:textId="77777777" w:rsidR="0082634D" w:rsidRDefault="00174561">
            <w:pPr>
              <w:rPr>
                <w:sz w:val="20"/>
                <w:szCs w:val="20"/>
              </w:rPr>
            </w:pPr>
            <w:r>
              <w:rPr>
                <w:sz w:val="20"/>
                <w:szCs w:val="20"/>
              </w:rPr>
              <w:t>Stavebnictví</w:t>
            </w:r>
          </w:p>
        </w:tc>
        <w:tc>
          <w:tcPr>
            <w:tcW w:w="461" w:type="pct"/>
            <w:shd w:val="clear" w:color="auto" w:fill="auto"/>
          </w:tcPr>
          <w:p w14:paraId="411665BD"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3C646EFA" w14:textId="77777777" w:rsidTr="00C54D3A">
        <w:trPr>
          <w:trHeight w:val="275"/>
        </w:trPr>
        <w:tc>
          <w:tcPr>
            <w:tcW w:w="1155" w:type="pct"/>
            <w:shd w:val="clear" w:color="auto" w:fill="auto"/>
          </w:tcPr>
          <w:p w14:paraId="13B7C9B1" w14:textId="77777777" w:rsidR="0082634D" w:rsidRDefault="005A63CD">
            <w:pPr>
              <w:rPr>
                <w:sz w:val="20"/>
                <w:szCs w:val="20"/>
              </w:rPr>
            </w:pPr>
            <w:r>
              <w:rPr>
                <w:sz w:val="20"/>
                <w:szCs w:val="20"/>
              </w:rPr>
              <w:t>Kosmetické přípravky</w:t>
            </w:r>
          </w:p>
        </w:tc>
        <w:tc>
          <w:tcPr>
            <w:tcW w:w="461" w:type="pct"/>
            <w:shd w:val="clear" w:color="auto" w:fill="auto"/>
          </w:tcPr>
          <w:p w14:paraId="0CC14ED1"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6EF94E49" w14:textId="77777777" w:rsidR="0082634D" w:rsidRDefault="005A63CD">
            <w:pPr>
              <w:rPr>
                <w:sz w:val="20"/>
                <w:szCs w:val="20"/>
              </w:rPr>
            </w:pPr>
            <w:r>
              <w:rPr>
                <w:sz w:val="20"/>
                <w:szCs w:val="20"/>
              </w:rPr>
              <w:t>Papír a celulóza</w:t>
            </w:r>
          </w:p>
        </w:tc>
        <w:tc>
          <w:tcPr>
            <w:tcW w:w="461" w:type="pct"/>
            <w:shd w:val="clear" w:color="auto" w:fill="auto"/>
          </w:tcPr>
          <w:p w14:paraId="6D3D46B8"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62CEF8F4" w14:textId="77777777" w:rsidR="0082634D" w:rsidRDefault="00174561">
            <w:pPr>
              <w:rPr>
                <w:sz w:val="20"/>
                <w:szCs w:val="20"/>
              </w:rPr>
            </w:pPr>
            <w:r>
              <w:rPr>
                <w:sz w:val="20"/>
                <w:szCs w:val="20"/>
              </w:rPr>
              <w:t>Oprava motorových vozidel</w:t>
            </w:r>
          </w:p>
        </w:tc>
        <w:tc>
          <w:tcPr>
            <w:tcW w:w="461" w:type="pct"/>
            <w:shd w:val="clear" w:color="auto" w:fill="auto"/>
          </w:tcPr>
          <w:p w14:paraId="39318913"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4DFA79DC" w14:textId="77777777" w:rsidTr="00C54D3A">
        <w:trPr>
          <w:trHeight w:val="275"/>
        </w:trPr>
        <w:tc>
          <w:tcPr>
            <w:tcW w:w="1155" w:type="pct"/>
            <w:shd w:val="clear" w:color="auto" w:fill="auto"/>
          </w:tcPr>
          <w:p w14:paraId="740234D3" w14:textId="77777777" w:rsidR="0082634D" w:rsidRDefault="00174561">
            <w:pPr>
              <w:rPr>
                <w:sz w:val="20"/>
                <w:szCs w:val="20"/>
              </w:rPr>
            </w:pPr>
            <w:r>
              <w:rPr>
                <w:sz w:val="20"/>
                <w:szCs w:val="20"/>
              </w:rPr>
              <w:t>Výrobky osobní péče</w:t>
            </w:r>
          </w:p>
        </w:tc>
        <w:tc>
          <w:tcPr>
            <w:tcW w:w="461" w:type="pct"/>
            <w:shd w:val="clear" w:color="auto" w:fill="auto"/>
          </w:tcPr>
          <w:p w14:paraId="13B171D9"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19695A97" w14:textId="77777777" w:rsidR="0082634D" w:rsidRDefault="00174561">
            <w:pPr>
              <w:rPr>
                <w:sz w:val="20"/>
                <w:szCs w:val="20"/>
              </w:rPr>
            </w:pPr>
            <w:r>
              <w:rPr>
                <w:rFonts w:ascii="Calibri" w:hAnsi="Calibri"/>
                <w:sz w:val="20"/>
                <w:szCs w:val="20"/>
              </w:rPr>
              <w:t>Spotřebitelské chemické látky</w:t>
            </w:r>
          </w:p>
        </w:tc>
        <w:tc>
          <w:tcPr>
            <w:tcW w:w="461" w:type="pct"/>
            <w:shd w:val="clear" w:color="auto" w:fill="auto"/>
          </w:tcPr>
          <w:p w14:paraId="79C514A4"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18B5C3DA" w14:textId="77777777" w:rsidR="0082634D" w:rsidRDefault="00174561">
            <w:pPr>
              <w:rPr>
                <w:sz w:val="20"/>
                <w:szCs w:val="20"/>
              </w:rPr>
            </w:pPr>
            <w:r>
              <w:rPr>
                <w:sz w:val="20"/>
                <w:szCs w:val="20"/>
              </w:rPr>
              <w:t>Profesionální malířské nebo dekorační práce</w:t>
            </w:r>
          </w:p>
        </w:tc>
        <w:tc>
          <w:tcPr>
            <w:tcW w:w="461" w:type="pct"/>
            <w:shd w:val="clear" w:color="auto" w:fill="auto"/>
          </w:tcPr>
          <w:p w14:paraId="102747CF"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3099E0AC" w14:textId="77777777" w:rsidTr="00C54D3A">
        <w:trPr>
          <w:trHeight w:val="275"/>
        </w:trPr>
        <w:tc>
          <w:tcPr>
            <w:tcW w:w="1155" w:type="pct"/>
            <w:shd w:val="clear" w:color="auto" w:fill="auto"/>
          </w:tcPr>
          <w:p w14:paraId="1D21C677" w14:textId="77777777" w:rsidR="0082634D" w:rsidRDefault="00174561">
            <w:pPr>
              <w:rPr>
                <w:sz w:val="20"/>
                <w:szCs w:val="20"/>
              </w:rPr>
            </w:pPr>
            <w:r>
              <w:rPr>
                <w:sz w:val="20"/>
                <w:szCs w:val="20"/>
              </w:rPr>
              <w:t>Maloobchod</w:t>
            </w:r>
          </w:p>
        </w:tc>
        <w:tc>
          <w:tcPr>
            <w:tcW w:w="461" w:type="pct"/>
            <w:shd w:val="clear" w:color="auto" w:fill="auto"/>
          </w:tcPr>
          <w:p w14:paraId="33C77908"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067AEB6C" w14:textId="77777777" w:rsidR="0082634D" w:rsidRDefault="00174561">
            <w:pPr>
              <w:rPr>
                <w:sz w:val="20"/>
                <w:szCs w:val="20"/>
              </w:rPr>
            </w:pPr>
            <w:r>
              <w:rPr>
                <w:sz w:val="20"/>
                <w:szCs w:val="20"/>
              </w:rPr>
              <w:t>Aerosoly</w:t>
            </w:r>
          </w:p>
        </w:tc>
        <w:tc>
          <w:tcPr>
            <w:tcW w:w="461" w:type="pct"/>
            <w:shd w:val="clear" w:color="auto" w:fill="auto"/>
          </w:tcPr>
          <w:p w14:paraId="34A63499"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673CAB6B" w14:textId="77777777" w:rsidR="0082634D" w:rsidRDefault="00174561">
            <w:pPr>
              <w:rPr>
                <w:sz w:val="20"/>
                <w:szCs w:val="20"/>
              </w:rPr>
            </w:pPr>
            <w:r>
              <w:rPr>
                <w:sz w:val="20"/>
                <w:szCs w:val="20"/>
              </w:rPr>
              <w:t>Úklidové služby</w:t>
            </w:r>
          </w:p>
        </w:tc>
        <w:tc>
          <w:tcPr>
            <w:tcW w:w="461" w:type="pct"/>
            <w:shd w:val="clear" w:color="auto" w:fill="auto"/>
          </w:tcPr>
          <w:p w14:paraId="1D891FE9"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0570924E" w14:textId="77777777" w:rsidTr="00C54D3A">
        <w:trPr>
          <w:trHeight w:val="275"/>
        </w:trPr>
        <w:tc>
          <w:tcPr>
            <w:tcW w:w="1155" w:type="pct"/>
            <w:shd w:val="clear" w:color="auto" w:fill="auto"/>
          </w:tcPr>
          <w:p w14:paraId="1A4CF4B6" w14:textId="77777777" w:rsidR="0082634D" w:rsidRDefault="00174561">
            <w:pPr>
              <w:rPr>
                <w:sz w:val="20"/>
                <w:szCs w:val="20"/>
              </w:rPr>
            </w:pPr>
            <w:r>
              <w:rPr>
                <w:sz w:val="20"/>
                <w:szCs w:val="20"/>
              </w:rPr>
              <w:t>Textilie</w:t>
            </w:r>
          </w:p>
        </w:tc>
        <w:tc>
          <w:tcPr>
            <w:tcW w:w="461" w:type="pct"/>
            <w:shd w:val="clear" w:color="auto" w:fill="auto"/>
          </w:tcPr>
          <w:p w14:paraId="1554B5DF"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6DD1F7FD" w14:textId="77777777" w:rsidR="0082634D" w:rsidRDefault="00174561">
            <w:pPr>
              <w:rPr>
                <w:sz w:val="20"/>
                <w:szCs w:val="20"/>
              </w:rPr>
            </w:pPr>
            <w:r>
              <w:rPr>
                <w:sz w:val="20"/>
                <w:szCs w:val="20"/>
              </w:rPr>
              <w:t>Paliva</w:t>
            </w:r>
          </w:p>
        </w:tc>
        <w:tc>
          <w:tcPr>
            <w:tcW w:w="461" w:type="pct"/>
            <w:shd w:val="clear" w:color="auto" w:fill="auto"/>
          </w:tcPr>
          <w:p w14:paraId="2B2385CB"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0CD09158" w14:textId="77777777" w:rsidR="0082634D" w:rsidRDefault="00174561">
            <w:pPr>
              <w:rPr>
                <w:sz w:val="20"/>
                <w:szCs w:val="20"/>
              </w:rPr>
            </w:pPr>
            <w:r>
              <w:rPr>
                <w:sz w:val="20"/>
                <w:szCs w:val="20"/>
              </w:rPr>
              <w:t>Jiní profesionální uživatelé chemických látek</w:t>
            </w:r>
          </w:p>
        </w:tc>
        <w:tc>
          <w:tcPr>
            <w:tcW w:w="461" w:type="pct"/>
            <w:shd w:val="clear" w:color="auto" w:fill="auto"/>
          </w:tcPr>
          <w:p w14:paraId="38649338" w14:textId="77777777" w:rsidR="0082634D" w:rsidRDefault="0082634D">
            <w:pPr>
              <w:tabs>
                <w:tab w:val="left" w:pos="720"/>
                <w:tab w:val="center" w:pos="4513"/>
                <w:tab w:val="right" w:pos="9026"/>
              </w:tabs>
              <w:rPr>
                <w:rFonts w:ascii="Calibri" w:eastAsia="Calibri" w:hAnsi="Calibri" w:cs="Times New Roman"/>
                <w:sz w:val="20"/>
                <w:szCs w:val="20"/>
              </w:rPr>
            </w:pPr>
          </w:p>
        </w:tc>
      </w:tr>
      <w:tr w:rsidR="0082634D" w14:paraId="4A3919A4" w14:textId="77777777" w:rsidTr="00C54D3A">
        <w:trPr>
          <w:trHeight w:val="275"/>
        </w:trPr>
        <w:tc>
          <w:tcPr>
            <w:tcW w:w="1155" w:type="pct"/>
            <w:shd w:val="clear" w:color="auto" w:fill="auto"/>
          </w:tcPr>
          <w:p w14:paraId="4AA96E56" w14:textId="77777777" w:rsidR="0082634D" w:rsidRDefault="00174561">
            <w:pPr>
              <w:rPr>
                <w:sz w:val="20"/>
                <w:szCs w:val="20"/>
              </w:rPr>
            </w:pPr>
            <w:r>
              <w:rPr>
                <w:sz w:val="20"/>
                <w:szCs w:val="20"/>
              </w:rPr>
              <w:t xml:space="preserve">Automobilový průmysl </w:t>
            </w:r>
          </w:p>
        </w:tc>
        <w:tc>
          <w:tcPr>
            <w:tcW w:w="461" w:type="pct"/>
            <w:shd w:val="clear" w:color="auto" w:fill="auto"/>
          </w:tcPr>
          <w:p w14:paraId="60FAB554" w14:textId="77777777" w:rsidR="0082634D" w:rsidRDefault="0082634D">
            <w:pPr>
              <w:ind w:left="57"/>
              <w:jc w:val="center"/>
              <w:rPr>
                <w:rFonts w:ascii="Calibri" w:eastAsia="Times New Roman" w:hAnsi="Calibri" w:cs="Times New Roman"/>
                <w:sz w:val="20"/>
                <w:szCs w:val="20"/>
              </w:rPr>
            </w:pPr>
          </w:p>
        </w:tc>
        <w:tc>
          <w:tcPr>
            <w:tcW w:w="1231" w:type="pct"/>
            <w:shd w:val="clear" w:color="auto" w:fill="auto"/>
          </w:tcPr>
          <w:p w14:paraId="0D0B3A6D" w14:textId="77777777" w:rsidR="0082634D" w:rsidRDefault="00174561">
            <w:pPr>
              <w:rPr>
                <w:sz w:val="20"/>
                <w:szCs w:val="20"/>
              </w:rPr>
            </w:pPr>
            <w:r>
              <w:rPr>
                <w:sz w:val="20"/>
                <w:szCs w:val="20"/>
              </w:rPr>
              <w:t xml:space="preserve">Elektronika </w:t>
            </w:r>
          </w:p>
        </w:tc>
        <w:tc>
          <w:tcPr>
            <w:tcW w:w="461" w:type="pct"/>
            <w:shd w:val="clear" w:color="auto" w:fill="auto"/>
          </w:tcPr>
          <w:p w14:paraId="02CD1216" w14:textId="77777777" w:rsidR="0082634D" w:rsidRDefault="0082634D">
            <w:pPr>
              <w:widowControl w:val="0"/>
              <w:jc w:val="center"/>
              <w:rPr>
                <w:rFonts w:ascii="Calibri" w:eastAsia="Times New Roman" w:hAnsi="Calibri" w:cs="Times New Roman"/>
                <w:bCs/>
                <w:sz w:val="20"/>
                <w:szCs w:val="20"/>
              </w:rPr>
            </w:pPr>
          </w:p>
        </w:tc>
        <w:tc>
          <w:tcPr>
            <w:tcW w:w="1231" w:type="pct"/>
            <w:shd w:val="clear" w:color="auto" w:fill="auto"/>
          </w:tcPr>
          <w:p w14:paraId="103B8919" w14:textId="6015E2C6" w:rsidR="0082634D" w:rsidRDefault="0038644B">
            <w:pPr>
              <w:rPr>
                <w:sz w:val="20"/>
                <w:szCs w:val="20"/>
              </w:rPr>
            </w:pPr>
            <w:r>
              <w:rPr>
                <w:sz w:val="20"/>
                <w:szCs w:val="20"/>
              </w:rPr>
              <w:t>Nic z výše uvedeného</w:t>
            </w:r>
          </w:p>
        </w:tc>
        <w:tc>
          <w:tcPr>
            <w:tcW w:w="461" w:type="pct"/>
            <w:shd w:val="clear" w:color="auto" w:fill="auto"/>
          </w:tcPr>
          <w:p w14:paraId="570732EA" w14:textId="77777777" w:rsidR="0082634D" w:rsidRDefault="0082634D">
            <w:pPr>
              <w:tabs>
                <w:tab w:val="left" w:pos="720"/>
                <w:tab w:val="center" w:pos="4513"/>
                <w:tab w:val="right" w:pos="9026"/>
              </w:tabs>
              <w:rPr>
                <w:rFonts w:ascii="Calibri" w:eastAsia="Calibri" w:hAnsi="Calibri" w:cs="Times New Roman"/>
                <w:sz w:val="20"/>
                <w:szCs w:val="20"/>
              </w:rPr>
            </w:pPr>
          </w:p>
        </w:tc>
      </w:tr>
    </w:tbl>
    <w:p w14:paraId="0B99923B" w14:textId="23A12FC6" w:rsidR="0082634D" w:rsidRDefault="0082634D"/>
    <w:p w14:paraId="5C450F57" w14:textId="77777777" w:rsidR="00C54D3A" w:rsidRDefault="00C54D3A">
      <w:pPr>
        <w:rPr>
          <w:b/>
        </w:rPr>
      </w:pPr>
      <w:r>
        <w:rPr>
          <w:b/>
        </w:rPr>
        <w:br w:type="page"/>
      </w:r>
    </w:p>
    <w:p w14:paraId="79B27B05" w14:textId="615385E8" w:rsidR="0082634D" w:rsidRDefault="001A2072">
      <w:pPr>
        <w:rPr>
          <w:b/>
        </w:rPr>
      </w:pPr>
      <w:r>
        <w:rPr>
          <w:b/>
        </w:rPr>
        <w:lastRenderedPageBreak/>
        <w:t>Příslušné právní předpisy</w:t>
      </w:r>
    </w:p>
    <w:p w14:paraId="1A3F23D0" w14:textId="327D5BEE" w:rsidR="0082634D" w:rsidRDefault="0055110D">
      <w:pPr>
        <w:pStyle w:val="Odstavecseseznamem"/>
        <w:numPr>
          <w:ilvl w:val="0"/>
          <w:numId w:val="36"/>
        </w:numPr>
      </w:pPr>
      <w:r>
        <w:t xml:space="preserve">Která z následujících prohlášení </w:t>
      </w:r>
      <w:r w:rsidR="007572C3">
        <w:t>platí pro</w:t>
      </w:r>
      <w:r>
        <w:t xml:space="preserve"> každý z uvedených právních předpisů?</w:t>
      </w:r>
    </w:p>
    <w:p w14:paraId="78F071E0" w14:textId="77777777" w:rsidR="0082634D" w:rsidRDefault="0082634D">
      <w:pPr>
        <w:pStyle w:val="Odstavecseseznamem"/>
        <w:ind w:left="340"/>
      </w:pPr>
    </w:p>
    <w:tbl>
      <w:tblPr>
        <w:tblStyle w:val="Mkatabulky"/>
        <w:tblW w:w="0" w:type="auto"/>
        <w:tblLook w:val="04A0" w:firstRow="1" w:lastRow="0" w:firstColumn="1" w:lastColumn="0" w:noHBand="0" w:noVBand="1"/>
      </w:tblPr>
      <w:tblGrid>
        <w:gridCol w:w="2423"/>
        <w:gridCol w:w="1770"/>
        <w:gridCol w:w="1836"/>
        <w:gridCol w:w="1799"/>
        <w:gridCol w:w="1800"/>
      </w:tblGrid>
      <w:tr w:rsidR="0082634D" w14:paraId="480785A1" w14:textId="77777777" w:rsidTr="00C54D3A">
        <w:trPr>
          <w:tblHeader/>
        </w:trPr>
        <w:tc>
          <w:tcPr>
            <w:tcW w:w="0" w:type="auto"/>
          </w:tcPr>
          <w:p w14:paraId="6FF90E4D" w14:textId="77777777" w:rsidR="0082634D" w:rsidRDefault="00787ACA">
            <w:pPr>
              <w:rPr>
                <w:b/>
              </w:rPr>
            </w:pPr>
            <w:r>
              <w:rPr>
                <w:b/>
              </w:rPr>
              <w:t>Právní předpisy</w:t>
            </w:r>
          </w:p>
        </w:tc>
        <w:tc>
          <w:tcPr>
            <w:tcW w:w="0" w:type="auto"/>
          </w:tcPr>
          <w:p w14:paraId="40A68A72" w14:textId="0D45031F" w:rsidR="0082634D" w:rsidRDefault="008416F7">
            <w:r>
              <w:t xml:space="preserve">Má vliv na můj podnik a jsem </w:t>
            </w:r>
            <w:proofErr w:type="gramStart"/>
            <w:r>
              <w:t>obeznámen(a) s</w:t>
            </w:r>
            <w:r w:rsidR="007572C3">
              <w:t> jeho</w:t>
            </w:r>
            <w:proofErr w:type="gramEnd"/>
            <w:r w:rsidR="007572C3">
              <w:t xml:space="preserve"> </w:t>
            </w:r>
            <w:r>
              <w:t>obsahem</w:t>
            </w:r>
          </w:p>
        </w:tc>
        <w:tc>
          <w:tcPr>
            <w:tcW w:w="0" w:type="auto"/>
          </w:tcPr>
          <w:p w14:paraId="501A1599" w14:textId="359E0B8B" w:rsidR="0082634D" w:rsidRDefault="0055110D">
            <w:r>
              <w:t xml:space="preserve">Má vliv na můj podnik, ale nejsem dobře </w:t>
            </w:r>
            <w:proofErr w:type="gramStart"/>
            <w:r>
              <w:t xml:space="preserve">obeznámen(a) s </w:t>
            </w:r>
            <w:r w:rsidR="007572C3">
              <w:t>jeho</w:t>
            </w:r>
            <w:proofErr w:type="gramEnd"/>
            <w:r w:rsidR="007572C3">
              <w:t xml:space="preserve"> </w:t>
            </w:r>
            <w:r>
              <w:t>obsahem</w:t>
            </w:r>
          </w:p>
        </w:tc>
        <w:tc>
          <w:tcPr>
            <w:tcW w:w="0" w:type="auto"/>
          </w:tcPr>
          <w:p w14:paraId="13BB74CA" w14:textId="6FFA251B" w:rsidR="0082634D" w:rsidRDefault="008416F7">
            <w:r>
              <w:t xml:space="preserve">Nemá vliv na můj podnik, ale jsem </w:t>
            </w:r>
            <w:proofErr w:type="gramStart"/>
            <w:r>
              <w:t xml:space="preserve">obeznámen(a) s </w:t>
            </w:r>
            <w:r w:rsidR="007572C3">
              <w:t>jeho</w:t>
            </w:r>
            <w:proofErr w:type="gramEnd"/>
            <w:r w:rsidR="007572C3">
              <w:t xml:space="preserve"> </w:t>
            </w:r>
            <w:r>
              <w:t>obsahem</w:t>
            </w:r>
          </w:p>
        </w:tc>
        <w:tc>
          <w:tcPr>
            <w:tcW w:w="0" w:type="auto"/>
          </w:tcPr>
          <w:p w14:paraId="197C1392" w14:textId="0BAC55C0" w:rsidR="0082634D" w:rsidRDefault="008416F7">
            <w:r>
              <w:t xml:space="preserve">Nemá vliv na můj podnik a nejsem </w:t>
            </w:r>
            <w:proofErr w:type="gramStart"/>
            <w:r>
              <w:t xml:space="preserve">obeznámen(a) s </w:t>
            </w:r>
            <w:r w:rsidR="007572C3">
              <w:t>jeho</w:t>
            </w:r>
            <w:proofErr w:type="gramEnd"/>
            <w:r w:rsidR="007572C3">
              <w:t xml:space="preserve"> </w:t>
            </w:r>
            <w:r>
              <w:t>obsahem</w:t>
            </w:r>
          </w:p>
        </w:tc>
      </w:tr>
      <w:tr w:rsidR="0082634D" w14:paraId="0C6EACFE" w14:textId="77777777" w:rsidTr="00787ACA">
        <w:tc>
          <w:tcPr>
            <w:tcW w:w="0" w:type="auto"/>
          </w:tcPr>
          <w:p w14:paraId="639E572A" w14:textId="77777777" w:rsidR="0082634D" w:rsidRDefault="00787ACA">
            <w:r>
              <w:t>Nařízení (ES) č. 1107/2009 o přípravcích na ochranu rostlin</w:t>
            </w:r>
          </w:p>
        </w:tc>
        <w:tc>
          <w:tcPr>
            <w:tcW w:w="0" w:type="auto"/>
          </w:tcPr>
          <w:p w14:paraId="4C82D2C1" w14:textId="77777777" w:rsidR="0082634D" w:rsidRDefault="0082634D"/>
        </w:tc>
        <w:tc>
          <w:tcPr>
            <w:tcW w:w="0" w:type="auto"/>
          </w:tcPr>
          <w:p w14:paraId="51DC108D" w14:textId="77777777" w:rsidR="0082634D" w:rsidRDefault="0082634D"/>
        </w:tc>
        <w:tc>
          <w:tcPr>
            <w:tcW w:w="0" w:type="auto"/>
          </w:tcPr>
          <w:p w14:paraId="0273D448" w14:textId="77777777" w:rsidR="0082634D" w:rsidRDefault="0082634D"/>
        </w:tc>
        <w:tc>
          <w:tcPr>
            <w:tcW w:w="0" w:type="auto"/>
          </w:tcPr>
          <w:p w14:paraId="30A38694" w14:textId="77777777" w:rsidR="0082634D" w:rsidRDefault="0082634D"/>
        </w:tc>
      </w:tr>
      <w:tr w:rsidR="0082634D" w14:paraId="2B255322" w14:textId="77777777" w:rsidTr="00787ACA">
        <w:tc>
          <w:tcPr>
            <w:tcW w:w="0" w:type="auto"/>
          </w:tcPr>
          <w:p w14:paraId="6946A439" w14:textId="77777777" w:rsidR="0082634D" w:rsidRDefault="00787ACA">
            <w:r>
              <w:t>Nařízení o reziduích pesticidů (396/2005/ES)</w:t>
            </w:r>
          </w:p>
        </w:tc>
        <w:tc>
          <w:tcPr>
            <w:tcW w:w="0" w:type="auto"/>
          </w:tcPr>
          <w:p w14:paraId="56171312" w14:textId="77777777" w:rsidR="0082634D" w:rsidRDefault="0082634D"/>
        </w:tc>
        <w:tc>
          <w:tcPr>
            <w:tcW w:w="0" w:type="auto"/>
          </w:tcPr>
          <w:p w14:paraId="4E43849C" w14:textId="77777777" w:rsidR="0082634D" w:rsidRDefault="0082634D"/>
        </w:tc>
        <w:tc>
          <w:tcPr>
            <w:tcW w:w="0" w:type="auto"/>
          </w:tcPr>
          <w:p w14:paraId="0F43442B" w14:textId="77777777" w:rsidR="0082634D" w:rsidRDefault="0082634D"/>
        </w:tc>
        <w:tc>
          <w:tcPr>
            <w:tcW w:w="0" w:type="auto"/>
          </w:tcPr>
          <w:p w14:paraId="229AE3E3" w14:textId="77777777" w:rsidR="0082634D" w:rsidRDefault="0082634D"/>
        </w:tc>
      </w:tr>
      <w:tr w:rsidR="0082634D" w14:paraId="2E3D4225" w14:textId="77777777" w:rsidTr="00787ACA">
        <w:tc>
          <w:tcPr>
            <w:tcW w:w="0" w:type="auto"/>
          </w:tcPr>
          <w:p w14:paraId="51F306C2" w14:textId="77777777" w:rsidR="0082634D" w:rsidRDefault="00787ACA">
            <w:r>
              <w:t>Nařízení o biocidních přípravcích (528/2012/EU)</w:t>
            </w:r>
          </w:p>
        </w:tc>
        <w:tc>
          <w:tcPr>
            <w:tcW w:w="0" w:type="auto"/>
          </w:tcPr>
          <w:p w14:paraId="73571E49" w14:textId="77777777" w:rsidR="0082634D" w:rsidRDefault="0082634D"/>
        </w:tc>
        <w:tc>
          <w:tcPr>
            <w:tcW w:w="0" w:type="auto"/>
          </w:tcPr>
          <w:p w14:paraId="7031C03E" w14:textId="77777777" w:rsidR="0082634D" w:rsidRDefault="0082634D"/>
        </w:tc>
        <w:tc>
          <w:tcPr>
            <w:tcW w:w="0" w:type="auto"/>
          </w:tcPr>
          <w:p w14:paraId="3FA8EFC0" w14:textId="77777777" w:rsidR="0082634D" w:rsidRDefault="0082634D"/>
        </w:tc>
        <w:tc>
          <w:tcPr>
            <w:tcW w:w="0" w:type="auto"/>
          </w:tcPr>
          <w:p w14:paraId="4F0281E0" w14:textId="77777777" w:rsidR="0082634D" w:rsidRDefault="0082634D"/>
        </w:tc>
      </w:tr>
      <w:tr w:rsidR="0082634D" w14:paraId="0E71E89D" w14:textId="77777777" w:rsidTr="00787ACA">
        <w:tc>
          <w:tcPr>
            <w:tcW w:w="0" w:type="auto"/>
          </w:tcPr>
          <w:p w14:paraId="3C16AC59" w14:textId="77777777" w:rsidR="0082634D" w:rsidRDefault="00787ACA">
            <w:r>
              <w:t>Nařízení REACH (ES) č. 1907/2006</w:t>
            </w:r>
          </w:p>
        </w:tc>
        <w:tc>
          <w:tcPr>
            <w:tcW w:w="0" w:type="auto"/>
          </w:tcPr>
          <w:p w14:paraId="4CDEB8C2" w14:textId="77777777" w:rsidR="0082634D" w:rsidRDefault="0082634D"/>
        </w:tc>
        <w:tc>
          <w:tcPr>
            <w:tcW w:w="0" w:type="auto"/>
          </w:tcPr>
          <w:p w14:paraId="1762CFEF" w14:textId="77777777" w:rsidR="0082634D" w:rsidRDefault="0082634D"/>
        </w:tc>
        <w:tc>
          <w:tcPr>
            <w:tcW w:w="0" w:type="auto"/>
          </w:tcPr>
          <w:p w14:paraId="44CFB50D" w14:textId="77777777" w:rsidR="0082634D" w:rsidRDefault="0082634D"/>
        </w:tc>
        <w:tc>
          <w:tcPr>
            <w:tcW w:w="0" w:type="auto"/>
          </w:tcPr>
          <w:p w14:paraId="6F619A86" w14:textId="77777777" w:rsidR="0082634D" w:rsidRDefault="0082634D"/>
        </w:tc>
      </w:tr>
      <w:tr w:rsidR="0082634D" w14:paraId="719E58D2" w14:textId="77777777" w:rsidTr="00787ACA">
        <w:tc>
          <w:tcPr>
            <w:tcW w:w="0" w:type="auto"/>
          </w:tcPr>
          <w:p w14:paraId="42F59219" w14:textId="77777777" w:rsidR="0082634D" w:rsidRDefault="00787ACA">
            <w:r>
              <w:t>Nařízení (ES) č. 1272/2008 o klasifikaci, označování a balení látek a směsí</w:t>
            </w:r>
          </w:p>
        </w:tc>
        <w:tc>
          <w:tcPr>
            <w:tcW w:w="0" w:type="auto"/>
          </w:tcPr>
          <w:p w14:paraId="61F2925C" w14:textId="77777777" w:rsidR="0082634D" w:rsidRDefault="0082634D"/>
        </w:tc>
        <w:tc>
          <w:tcPr>
            <w:tcW w:w="0" w:type="auto"/>
          </w:tcPr>
          <w:p w14:paraId="31E5C5FD" w14:textId="77777777" w:rsidR="0082634D" w:rsidRDefault="0082634D"/>
        </w:tc>
        <w:tc>
          <w:tcPr>
            <w:tcW w:w="0" w:type="auto"/>
          </w:tcPr>
          <w:p w14:paraId="56E94A55" w14:textId="77777777" w:rsidR="0082634D" w:rsidRDefault="0082634D"/>
        </w:tc>
        <w:tc>
          <w:tcPr>
            <w:tcW w:w="0" w:type="auto"/>
          </w:tcPr>
          <w:p w14:paraId="4ED58D66" w14:textId="77777777" w:rsidR="0082634D" w:rsidRDefault="0082634D"/>
        </w:tc>
      </w:tr>
      <w:tr w:rsidR="0082634D" w14:paraId="793B22A4" w14:textId="77777777" w:rsidTr="00787ACA">
        <w:tc>
          <w:tcPr>
            <w:tcW w:w="0" w:type="auto"/>
          </w:tcPr>
          <w:p w14:paraId="62C2572A" w14:textId="22D40ED1" w:rsidR="0082634D" w:rsidRDefault="00787ACA">
            <w:r>
              <w:t>Nařízení o perzistentních organických znečišťujících látkách (850/2004/ES a (EU) 2019/1021)</w:t>
            </w:r>
          </w:p>
        </w:tc>
        <w:tc>
          <w:tcPr>
            <w:tcW w:w="0" w:type="auto"/>
          </w:tcPr>
          <w:p w14:paraId="5496CF3B" w14:textId="77777777" w:rsidR="0082634D" w:rsidRDefault="0082634D"/>
        </w:tc>
        <w:tc>
          <w:tcPr>
            <w:tcW w:w="0" w:type="auto"/>
          </w:tcPr>
          <w:p w14:paraId="3898F6A1" w14:textId="77777777" w:rsidR="0082634D" w:rsidRDefault="0082634D"/>
        </w:tc>
        <w:tc>
          <w:tcPr>
            <w:tcW w:w="0" w:type="auto"/>
          </w:tcPr>
          <w:p w14:paraId="5F3A636A" w14:textId="77777777" w:rsidR="0082634D" w:rsidRDefault="0082634D"/>
        </w:tc>
        <w:tc>
          <w:tcPr>
            <w:tcW w:w="0" w:type="auto"/>
          </w:tcPr>
          <w:p w14:paraId="5E04CD0C" w14:textId="77777777" w:rsidR="0082634D" w:rsidRDefault="0082634D"/>
        </w:tc>
      </w:tr>
      <w:tr w:rsidR="0082634D" w14:paraId="06785B8A" w14:textId="77777777" w:rsidTr="00787ACA">
        <w:tc>
          <w:tcPr>
            <w:tcW w:w="0" w:type="auto"/>
          </w:tcPr>
          <w:p w14:paraId="6CACF33F" w14:textId="77777777" w:rsidR="0082634D" w:rsidRDefault="00787ACA">
            <w:r>
              <w:t xml:space="preserve">Právní předpisy týkající se materiálů určených pro styk s potravinami – nařízení (ES) č. 1935/2004 </w:t>
            </w:r>
          </w:p>
        </w:tc>
        <w:tc>
          <w:tcPr>
            <w:tcW w:w="0" w:type="auto"/>
          </w:tcPr>
          <w:p w14:paraId="41FCB9E3" w14:textId="77777777" w:rsidR="0082634D" w:rsidRDefault="0082634D"/>
        </w:tc>
        <w:tc>
          <w:tcPr>
            <w:tcW w:w="0" w:type="auto"/>
          </w:tcPr>
          <w:p w14:paraId="17741900" w14:textId="77777777" w:rsidR="0082634D" w:rsidRDefault="0082634D"/>
        </w:tc>
        <w:tc>
          <w:tcPr>
            <w:tcW w:w="0" w:type="auto"/>
          </w:tcPr>
          <w:p w14:paraId="5BEFDF2D" w14:textId="77777777" w:rsidR="0082634D" w:rsidRDefault="0082634D"/>
        </w:tc>
        <w:tc>
          <w:tcPr>
            <w:tcW w:w="0" w:type="auto"/>
          </w:tcPr>
          <w:p w14:paraId="1C51BACF" w14:textId="77777777" w:rsidR="0082634D" w:rsidRDefault="0082634D"/>
        </w:tc>
      </w:tr>
      <w:tr w:rsidR="0082634D" w14:paraId="5F5CC5E4" w14:textId="77777777" w:rsidTr="00787ACA">
        <w:tc>
          <w:tcPr>
            <w:tcW w:w="0" w:type="auto"/>
          </w:tcPr>
          <w:p w14:paraId="525C636C" w14:textId="77777777" w:rsidR="0082634D" w:rsidRDefault="00787ACA">
            <w:r>
              <w:t>Nařízení (315/93/EHS) a směrnice (2002/32/ES) o kontaminujících látkách v potravinách a krmivech</w:t>
            </w:r>
          </w:p>
        </w:tc>
        <w:tc>
          <w:tcPr>
            <w:tcW w:w="0" w:type="auto"/>
          </w:tcPr>
          <w:p w14:paraId="3D5EF91B" w14:textId="77777777" w:rsidR="0082634D" w:rsidRDefault="0082634D"/>
        </w:tc>
        <w:tc>
          <w:tcPr>
            <w:tcW w:w="0" w:type="auto"/>
          </w:tcPr>
          <w:p w14:paraId="7F875699" w14:textId="77777777" w:rsidR="0082634D" w:rsidRDefault="0082634D"/>
        </w:tc>
        <w:tc>
          <w:tcPr>
            <w:tcW w:w="0" w:type="auto"/>
          </w:tcPr>
          <w:p w14:paraId="06122AF7" w14:textId="77777777" w:rsidR="0082634D" w:rsidRDefault="0082634D"/>
        </w:tc>
        <w:tc>
          <w:tcPr>
            <w:tcW w:w="0" w:type="auto"/>
          </w:tcPr>
          <w:p w14:paraId="0206F11E" w14:textId="77777777" w:rsidR="0082634D" w:rsidRDefault="0082634D"/>
        </w:tc>
      </w:tr>
      <w:tr w:rsidR="0082634D" w14:paraId="0B2F4C58" w14:textId="77777777" w:rsidTr="00787ACA">
        <w:tc>
          <w:tcPr>
            <w:tcW w:w="0" w:type="auto"/>
          </w:tcPr>
          <w:p w14:paraId="0520AC4D" w14:textId="77777777" w:rsidR="0082634D" w:rsidRDefault="00787ACA" w:rsidP="00C54D3A">
            <w:pPr>
              <w:keepNext/>
            </w:pPr>
            <w:r>
              <w:t xml:space="preserve">Nařízení o potravinářských přídatných látkách (1333/2008/ES) </w:t>
            </w:r>
          </w:p>
        </w:tc>
        <w:tc>
          <w:tcPr>
            <w:tcW w:w="0" w:type="auto"/>
          </w:tcPr>
          <w:p w14:paraId="517EC2BD" w14:textId="77777777" w:rsidR="0082634D" w:rsidRDefault="0082634D"/>
        </w:tc>
        <w:tc>
          <w:tcPr>
            <w:tcW w:w="0" w:type="auto"/>
          </w:tcPr>
          <w:p w14:paraId="0701B26B" w14:textId="77777777" w:rsidR="0082634D" w:rsidRDefault="0082634D"/>
        </w:tc>
        <w:tc>
          <w:tcPr>
            <w:tcW w:w="0" w:type="auto"/>
          </w:tcPr>
          <w:p w14:paraId="6726599B" w14:textId="77777777" w:rsidR="0082634D" w:rsidRDefault="0082634D"/>
        </w:tc>
        <w:tc>
          <w:tcPr>
            <w:tcW w:w="0" w:type="auto"/>
          </w:tcPr>
          <w:p w14:paraId="45488BFD" w14:textId="77777777" w:rsidR="0082634D" w:rsidRDefault="0082634D"/>
        </w:tc>
      </w:tr>
      <w:tr w:rsidR="0082634D" w14:paraId="61CCA0C4" w14:textId="77777777" w:rsidTr="00787ACA">
        <w:tc>
          <w:tcPr>
            <w:tcW w:w="0" w:type="auto"/>
          </w:tcPr>
          <w:p w14:paraId="309080DF" w14:textId="77777777" w:rsidR="0082634D" w:rsidRDefault="00787ACA">
            <w:r>
              <w:t>Nařízení (ES) č. 1223/2009 o kosmetických přípravcích</w:t>
            </w:r>
          </w:p>
        </w:tc>
        <w:tc>
          <w:tcPr>
            <w:tcW w:w="0" w:type="auto"/>
          </w:tcPr>
          <w:p w14:paraId="32ACA7A1" w14:textId="77777777" w:rsidR="0082634D" w:rsidRDefault="0082634D"/>
        </w:tc>
        <w:tc>
          <w:tcPr>
            <w:tcW w:w="0" w:type="auto"/>
          </w:tcPr>
          <w:p w14:paraId="24A7A34E" w14:textId="77777777" w:rsidR="0082634D" w:rsidRDefault="0082634D"/>
        </w:tc>
        <w:tc>
          <w:tcPr>
            <w:tcW w:w="0" w:type="auto"/>
          </w:tcPr>
          <w:p w14:paraId="4E30BCAE" w14:textId="77777777" w:rsidR="0082634D" w:rsidRDefault="0082634D"/>
        </w:tc>
        <w:tc>
          <w:tcPr>
            <w:tcW w:w="0" w:type="auto"/>
          </w:tcPr>
          <w:p w14:paraId="3EC334C8" w14:textId="77777777" w:rsidR="0082634D" w:rsidRDefault="0082634D"/>
        </w:tc>
      </w:tr>
      <w:tr w:rsidR="0082634D" w14:paraId="5048C42E" w14:textId="77777777" w:rsidTr="00787ACA">
        <w:tc>
          <w:tcPr>
            <w:tcW w:w="0" w:type="auto"/>
          </w:tcPr>
          <w:p w14:paraId="02405D51" w14:textId="77777777" w:rsidR="0082634D" w:rsidRDefault="00787ACA">
            <w:r>
              <w:t>Nařízení (EU) 2017/745 o zdravotnických prostředcích</w:t>
            </w:r>
          </w:p>
        </w:tc>
        <w:tc>
          <w:tcPr>
            <w:tcW w:w="0" w:type="auto"/>
          </w:tcPr>
          <w:p w14:paraId="7A48A54B" w14:textId="77777777" w:rsidR="0082634D" w:rsidRDefault="0082634D"/>
        </w:tc>
        <w:tc>
          <w:tcPr>
            <w:tcW w:w="0" w:type="auto"/>
          </w:tcPr>
          <w:p w14:paraId="4FFA2948" w14:textId="77777777" w:rsidR="0082634D" w:rsidRDefault="0082634D"/>
        </w:tc>
        <w:tc>
          <w:tcPr>
            <w:tcW w:w="0" w:type="auto"/>
          </w:tcPr>
          <w:p w14:paraId="4B0E8373" w14:textId="77777777" w:rsidR="0082634D" w:rsidRDefault="0082634D"/>
        </w:tc>
        <w:tc>
          <w:tcPr>
            <w:tcW w:w="0" w:type="auto"/>
          </w:tcPr>
          <w:p w14:paraId="06D5B9E2" w14:textId="77777777" w:rsidR="0082634D" w:rsidRDefault="0082634D"/>
        </w:tc>
      </w:tr>
      <w:tr w:rsidR="0082634D" w14:paraId="5C9587A0" w14:textId="77777777" w:rsidTr="00787ACA">
        <w:tc>
          <w:tcPr>
            <w:tcW w:w="0" w:type="auto"/>
          </w:tcPr>
          <w:p w14:paraId="129AF194" w14:textId="77777777" w:rsidR="0082634D" w:rsidRDefault="00787ACA" w:rsidP="00C54D3A">
            <w:pPr>
              <w:keepNext/>
            </w:pPr>
            <w:r>
              <w:lastRenderedPageBreak/>
              <w:t xml:space="preserve">Nařízení (EU) 2017/746 o diagnostických zdravotnických prostředcích </w:t>
            </w:r>
            <w:r>
              <w:rPr>
                <w:i/>
                <w:iCs/>
              </w:rPr>
              <w:t>in vitro</w:t>
            </w:r>
          </w:p>
        </w:tc>
        <w:tc>
          <w:tcPr>
            <w:tcW w:w="0" w:type="auto"/>
          </w:tcPr>
          <w:p w14:paraId="5D327E93" w14:textId="77777777" w:rsidR="0082634D" w:rsidRDefault="0082634D"/>
        </w:tc>
        <w:tc>
          <w:tcPr>
            <w:tcW w:w="0" w:type="auto"/>
          </w:tcPr>
          <w:p w14:paraId="752EB600" w14:textId="77777777" w:rsidR="0082634D" w:rsidRDefault="0082634D"/>
        </w:tc>
        <w:tc>
          <w:tcPr>
            <w:tcW w:w="0" w:type="auto"/>
          </w:tcPr>
          <w:p w14:paraId="1C090DB8" w14:textId="77777777" w:rsidR="0082634D" w:rsidRDefault="0082634D"/>
        </w:tc>
        <w:tc>
          <w:tcPr>
            <w:tcW w:w="0" w:type="auto"/>
          </w:tcPr>
          <w:p w14:paraId="22601F17" w14:textId="77777777" w:rsidR="0082634D" w:rsidRDefault="0082634D"/>
        </w:tc>
      </w:tr>
      <w:tr w:rsidR="0082634D" w14:paraId="6890D49A" w14:textId="77777777" w:rsidTr="00787ACA">
        <w:tc>
          <w:tcPr>
            <w:tcW w:w="0" w:type="auto"/>
          </w:tcPr>
          <w:p w14:paraId="6F80EFE5" w14:textId="77777777" w:rsidR="0082634D" w:rsidRDefault="00787ACA">
            <w:r>
              <w:t>Směrnice 2009/48/ES o bezpečnosti hraček</w:t>
            </w:r>
          </w:p>
        </w:tc>
        <w:tc>
          <w:tcPr>
            <w:tcW w:w="0" w:type="auto"/>
          </w:tcPr>
          <w:p w14:paraId="40801E2D" w14:textId="77777777" w:rsidR="0082634D" w:rsidRDefault="0082634D"/>
        </w:tc>
        <w:tc>
          <w:tcPr>
            <w:tcW w:w="0" w:type="auto"/>
          </w:tcPr>
          <w:p w14:paraId="0E12731A" w14:textId="77777777" w:rsidR="0082634D" w:rsidRDefault="0082634D"/>
        </w:tc>
        <w:tc>
          <w:tcPr>
            <w:tcW w:w="0" w:type="auto"/>
          </w:tcPr>
          <w:p w14:paraId="74D65C3F" w14:textId="77777777" w:rsidR="0082634D" w:rsidRDefault="0082634D"/>
        </w:tc>
        <w:tc>
          <w:tcPr>
            <w:tcW w:w="0" w:type="auto"/>
          </w:tcPr>
          <w:p w14:paraId="5E9DD8BE" w14:textId="77777777" w:rsidR="0082634D" w:rsidRDefault="0082634D"/>
        </w:tc>
      </w:tr>
      <w:tr w:rsidR="0082634D" w14:paraId="09DCC820" w14:textId="77777777" w:rsidTr="00787ACA">
        <w:tc>
          <w:tcPr>
            <w:tcW w:w="0" w:type="auto"/>
          </w:tcPr>
          <w:p w14:paraId="17390126" w14:textId="268908EF" w:rsidR="0082634D" w:rsidRDefault="00787ACA">
            <w:r>
              <w:t>Hnojiva (nařízení (ES) č. 2003/2003 a nařízení (EU) 2019/1009)</w:t>
            </w:r>
          </w:p>
        </w:tc>
        <w:tc>
          <w:tcPr>
            <w:tcW w:w="0" w:type="auto"/>
          </w:tcPr>
          <w:p w14:paraId="00EDC32F" w14:textId="77777777" w:rsidR="0082634D" w:rsidRDefault="0082634D"/>
        </w:tc>
        <w:tc>
          <w:tcPr>
            <w:tcW w:w="0" w:type="auto"/>
          </w:tcPr>
          <w:p w14:paraId="3C659447" w14:textId="77777777" w:rsidR="0082634D" w:rsidRDefault="0082634D"/>
        </w:tc>
        <w:tc>
          <w:tcPr>
            <w:tcW w:w="0" w:type="auto"/>
          </w:tcPr>
          <w:p w14:paraId="1FF63619" w14:textId="77777777" w:rsidR="0082634D" w:rsidRDefault="0082634D"/>
        </w:tc>
        <w:tc>
          <w:tcPr>
            <w:tcW w:w="0" w:type="auto"/>
          </w:tcPr>
          <w:p w14:paraId="438614E7" w14:textId="77777777" w:rsidR="0082634D" w:rsidRDefault="0082634D"/>
        </w:tc>
      </w:tr>
      <w:tr w:rsidR="0082634D" w14:paraId="67FAC1D7" w14:textId="77777777" w:rsidTr="00787ACA">
        <w:tc>
          <w:tcPr>
            <w:tcW w:w="0" w:type="auto"/>
          </w:tcPr>
          <w:p w14:paraId="75F61DCF" w14:textId="77777777" w:rsidR="0082634D" w:rsidRDefault="00787ACA">
            <w:r>
              <w:t>Nařízení o detergentech (648/2004/ES)</w:t>
            </w:r>
          </w:p>
        </w:tc>
        <w:tc>
          <w:tcPr>
            <w:tcW w:w="0" w:type="auto"/>
          </w:tcPr>
          <w:p w14:paraId="7DE27226" w14:textId="77777777" w:rsidR="0082634D" w:rsidRDefault="0082634D"/>
        </w:tc>
        <w:tc>
          <w:tcPr>
            <w:tcW w:w="0" w:type="auto"/>
          </w:tcPr>
          <w:p w14:paraId="734227FE" w14:textId="77777777" w:rsidR="0082634D" w:rsidRDefault="0082634D"/>
        </w:tc>
        <w:tc>
          <w:tcPr>
            <w:tcW w:w="0" w:type="auto"/>
          </w:tcPr>
          <w:p w14:paraId="4C0535C8" w14:textId="77777777" w:rsidR="0082634D" w:rsidRDefault="0082634D"/>
        </w:tc>
        <w:tc>
          <w:tcPr>
            <w:tcW w:w="0" w:type="auto"/>
          </w:tcPr>
          <w:p w14:paraId="7EED12E4" w14:textId="77777777" w:rsidR="0082634D" w:rsidRDefault="0082634D"/>
        </w:tc>
      </w:tr>
      <w:tr w:rsidR="0082634D" w14:paraId="297C8025" w14:textId="77777777" w:rsidTr="00787ACA">
        <w:tc>
          <w:tcPr>
            <w:tcW w:w="0" w:type="auto"/>
          </w:tcPr>
          <w:p w14:paraId="19EB4F9E" w14:textId="2C65F58E" w:rsidR="0082634D" w:rsidRDefault="00787ACA">
            <w:r>
              <w:t>Humánní léčivé přípravky (směrnice 2001/83/ES)</w:t>
            </w:r>
          </w:p>
        </w:tc>
        <w:tc>
          <w:tcPr>
            <w:tcW w:w="0" w:type="auto"/>
          </w:tcPr>
          <w:p w14:paraId="735A1332" w14:textId="77777777" w:rsidR="0082634D" w:rsidRDefault="0082634D"/>
        </w:tc>
        <w:tc>
          <w:tcPr>
            <w:tcW w:w="0" w:type="auto"/>
          </w:tcPr>
          <w:p w14:paraId="619F6B36" w14:textId="77777777" w:rsidR="0082634D" w:rsidRDefault="0082634D"/>
        </w:tc>
        <w:tc>
          <w:tcPr>
            <w:tcW w:w="0" w:type="auto"/>
          </w:tcPr>
          <w:p w14:paraId="3BE0CECF" w14:textId="77777777" w:rsidR="0082634D" w:rsidRDefault="0082634D"/>
        </w:tc>
        <w:tc>
          <w:tcPr>
            <w:tcW w:w="0" w:type="auto"/>
          </w:tcPr>
          <w:p w14:paraId="3A6AAD06" w14:textId="77777777" w:rsidR="0082634D" w:rsidRDefault="0082634D"/>
        </w:tc>
      </w:tr>
      <w:tr w:rsidR="0082634D" w14:paraId="5201D674" w14:textId="77777777" w:rsidTr="00787ACA">
        <w:tc>
          <w:tcPr>
            <w:tcW w:w="0" w:type="auto"/>
          </w:tcPr>
          <w:p w14:paraId="284CD16D" w14:textId="1342B7F4" w:rsidR="0082634D" w:rsidRDefault="00787ACA">
            <w:r>
              <w:t>Nařízení o veterinárních léčivých přípravcích ((EU) 2019/6)</w:t>
            </w:r>
          </w:p>
        </w:tc>
        <w:tc>
          <w:tcPr>
            <w:tcW w:w="0" w:type="auto"/>
          </w:tcPr>
          <w:p w14:paraId="260B0F1A" w14:textId="77777777" w:rsidR="0082634D" w:rsidRDefault="0082634D"/>
        </w:tc>
        <w:tc>
          <w:tcPr>
            <w:tcW w:w="0" w:type="auto"/>
          </w:tcPr>
          <w:p w14:paraId="114F1D62" w14:textId="77777777" w:rsidR="0082634D" w:rsidRDefault="0082634D"/>
        </w:tc>
        <w:tc>
          <w:tcPr>
            <w:tcW w:w="0" w:type="auto"/>
          </w:tcPr>
          <w:p w14:paraId="2326F046" w14:textId="77777777" w:rsidR="0082634D" w:rsidRDefault="0082634D"/>
        </w:tc>
        <w:tc>
          <w:tcPr>
            <w:tcW w:w="0" w:type="auto"/>
          </w:tcPr>
          <w:p w14:paraId="27DC85B2" w14:textId="77777777" w:rsidR="0082634D" w:rsidRDefault="0082634D"/>
        </w:tc>
      </w:tr>
      <w:tr w:rsidR="0082634D" w14:paraId="33FC61AF" w14:textId="77777777" w:rsidTr="00787ACA">
        <w:tc>
          <w:tcPr>
            <w:tcW w:w="0" w:type="auto"/>
          </w:tcPr>
          <w:p w14:paraId="2B8D0359" w14:textId="77777777" w:rsidR="0082634D" w:rsidRDefault="00787ACA">
            <w:r>
              <w:t>Směrnice o obecné bezpečnosti výrobků (2001/95/ES)</w:t>
            </w:r>
          </w:p>
        </w:tc>
        <w:tc>
          <w:tcPr>
            <w:tcW w:w="0" w:type="auto"/>
          </w:tcPr>
          <w:p w14:paraId="5BC633B0" w14:textId="77777777" w:rsidR="0082634D" w:rsidRDefault="0082634D"/>
        </w:tc>
        <w:tc>
          <w:tcPr>
            <w:tcW w:w="0" w:type="auto"/>
          </w:tcPr>
          <w:p w14:paraId="5DB9D648" w14:textId="77777777" w:rsidR="0082634D" w:rsidRDefault="0082634D"/>
        </w:tc>
        <w:tc>
          <w:tcPr>
            <w:tcW w:w="0" w:type="auto"/>
          </w:tcPr>
          <w:p w14:paraId="3D5E5ED9" w14:textId="77777777" w:rsidR="0082634D" w:rsidRDefault="0082634D"/>
        </w:tc>
        <w:tc>
          <w:tcPr>
            <w:tcW w:w="0" w:type="auto"/>
          </w:tcPr>
          <w:p w14:paraId="68698ABD" w14:textId="77777777" w:rsidR="0082634D" w:rsidRDefault="0082634D"/>
        </w:tc>
      </w:tr>
      <w:tr w:rsidR="0082634D" w14:paraId="1FCB2A7E" w14:textId="77777777" w:rsidTr="00787ACA">
        <w:tc>
          <w:tcPr>
            <w:tcW w:w="0" w:type="auto"/>
          </w:tcPr>
          <w:p w14:paraId="743C3510" w14:textId="77777777" w:rsidR="0082634D" w:rsidRDefault="00787ACA">
            <w:r>
              <w:t xml:space="preserve">Rámcová směrnice o vodě (2000/60/ES) </w:t>
            </w:r>
          </w:p>
        </w:tc>
        <w:tc>
          <w:tcPr>
            <w:tcW w:w="0" w:type="auto"/>
          </w:tcPr>
          <w:p w14:paraId="44CC9362" w14:textId="77777777" w:rsidR="0082634D" w:rsidRDefault="0082634D"/>
        </w:tc>
        <w:tc>
          <w:tcPr>
            <w:tcW w:w="0" w:type="auto"/>
          </w:tcPr>
          <w:p w14:paraId="773EF815" w14:textId="77777777" w:rsidR="0082634D" w:rsidRDefault="0082634D"/>
        </w:tc>
        <w:tc>
          <w:tcPr>
            <w:tcW w:w="0" w:type="auto"/>
          </w:tcPr>
          <w:p w14:paraId="45C02388" w14:textId="77777777" w:rsidR="0082634D" w:rsidRDefault="0082634D"/>
        </w:tc>
        <w:tc>
          <w:tcPr>
            <w:tcW w:w="0" w:type="auto"/>
          </w:tcPr>
          <w:p w14:paraId="771FF371" w14:textId="77777777" w:rsidR="0082634D" w:rsidRDefault="0082634D"/>
        </w:tc>
      </w:tr>
      <w:tr w:rsidR="0082634D" w14:paraId="61DE3C0C" w14:textId="77777777" w:rsidTr="00787ACA">
        <w:tc>
          <w:tcPr>
            <w:tcW w:w="0" w:type="auto"/>
          </w:tcPr>
          <w:p w14:paraId="5029E1BD" w14:textId="77777777" w:rsidR="0082634D" w:rsidRDefault="00787ACA">
            <w:r>
              <w:t>Směrnice o prioritních látkách (39/2013/ES)</w:t>
            </w:r>
          </w:p>
        </w:tc>
        <w:tc>
          <w:tcPr>
            <w:tcW w:w="0" w:type="auto"/>
          </w:tcPr>
          <w:p w14:paraId="71C5F1D0" w14:textId="77777777" w:rsidR="0082634D" w:rsidRDefault="0082634D"/>
        </w:tc>
        <w:tc>
          <w:tcPr>
            <w:tcW w:w="0" w:type="auto"/>
          </w:tcPr>
          <w:p w14:paraId="51DAB6D1" w14:textId="77777777" w:rsidR="0082634D" w:rsidRDefault="0082634D"/>
        </w:tc>
        <w:tc>
          <w:tcPr>
            <w:tcW w:w="0" w:type="auto"/>
          </w:tcPr>
          <w:p w14:paraId="4EA44C50" w14:textId="77777777" w:rsidR="0082634D" w:rsidRDefault="0082634D"/>
        </w:tc>
        <w:tc>
          <w:tcPr>
            <w:tcW w:w="0" w:type="auto"/>
          </w:tcPr>
          <w:p w14:paraId="1010717B" w14:textId="77777777" w:rsidR="0082634D" w:rsidRDefault="0082634D"/>
        </w:tc>
      </w:tr>
      <w:tr w:rsidR="0082634D" w14:paraId="1F150DD2" w14:textId="77777777" w:rsidTr="00787ACA">
        <w:tc>
          <w:tcPr>
            <w:tcW w:w="0" w:type="auto"/>
          </w:tcPr>
          <w:p w14:paraId="25B27353" w14:textId="77777777" w:rsidR="0082634D" w:rsidRDefault="00787ACA">
            <w:r>
              <w:t xml:space="preserve">Směrnice o pitné vodě (98/83/ES) </w:t>
            </w:r>
          </w:p>
        </w:tc>
        <w:tc>
          <w:tcPr>
            <w:tcW w:w="0" w:type="auto"/>
          </w:tcPr>
          <w:p w14:paraId="49FEFE42" w14:textId="77777777" w:rsidR="0082634D" w:rsidRDefault="0082634D"/>
        </w:tc>
        <w:tc>
          <w:tcPr>
            <w:tcW w:w="0" w:type="auto"/>
          </w:tcPr>
          <w:p w14:paraId="566D1247" w14:textId="77777777" w:rsidR="0082634D" w:rsidRDefault="0082634D"/>
        </w:tc>
        <w:tc>
          <w:tcPr>
            <w:tcW w:w="0" w:type="auto"/>
          </w:tcPr>
          <w:p w14:paraId="316301A4" w14:textId="77777777" w:rsidR="0082634D" w:rsidRDefault="0082634D"/>
        </w:tc>
        <w:tc>
          <w:tcPr>
            <w:tcW w:w="0" w:type="auto"/>
          </w:tcPr>
          <w:p w14:paraId="3E42ADDF" w14:textId="77777777" w:rsidR="0082634D" w:rsidRDefault="0082634D"/>
        </w:tc>
      </w:tr>
      <w:tr w:rsidR="0082634D" w14:paraId="340D887C" w14:textId="77777777" w:rsidTr="00787ACA">
        <w:tc>
          <w:tcPr>
            <w:tcW w:w="0" w:type="auto"/>
          </w:tcPr>
          <w:p w14:paraId="05BFE18C" w14:textId="77777777" w:rsidR="0082634D" w:rsidRDefault="00787ACA">
            <w:r>
              <w:t>Směrnice o podzemních vodách (2006/118/ES)</w:t>
            </w:r>
          </w:p>
        </w:tc>
        <w:tc>
          <w:tcPr>
            <w:tcW w:w="0" w:type="auto"/>
          </w:tcPr>
          <w:p w14:paraId="2D3C6A70" w14:textId="77777777" w:rsidR="0082634D" w:rsidRDefault="0082634D"/>
        </w:tc>
        <w:tc>
          <w:tcPr>
            <w:tcW w:w="0" w:type="auto"/>
          </w:tcPr>
          <w:p w14:paraId="01CC1578" w14:textId="77777777" w:rsidR="0082634D" w:rsidRDefault="0082634D"/>
        </w:tc>
        <w:tc>
          <w:tcPr>
            <w:tcW w:w="0" w:type="auto"/>
          </w:tcPr>
          <w:p w14:paraId="0D605AB6" w14:textId="77777777" w:rsidR="0082634D" w:rsidRDefault="0082634D"/>
        </w:tc>
        <w:tc>
          <w:tcPr>
            <w:tcW w:w="0" w:type="auto"/>
          </w:tcPr>
          <w:p w14:paraId="4484C1D9" w14:textId="77777777" w:rsidR="0082634D" w:rsidRDefault="0082634D"/>
        </w:tc>
      </w:tr>
      <w:tr w:rsidR="0082634D" w14:paraId="2B1EA059" w14:textId="77777777" w:rsidTr="00787ACA">
        <w:tc>
          <w:tcPr>
            <w:tcW w:w="0" w:type="auto"/>
          </w:tcPr>
          <w:p w14:paraId="0639D10C" w14:textId="77777777" w:rsidR="0082634D" w:rsidRDefault="00787ACA">
            <w:r>
              <w:t>Rámcová směrnice o strategii pro mořské prostředí (2008/56/ES)</w:t>
            </w:r>
          </w:p>
        </w:tc>
        <w:tc>
          <w:tcPr>
            <w:tcW w:w="0" w:type="auto"/>
          </w:tcPr>
          <w:p w14:paraId="73155E39" w14:textId="77777777" w:rsidR="0082634D" w:rsidRDefault="0082634D"/>
        </w:tc>
        <w:tc>
          <w:tcPr>
            <w:tcW w:w="0" w:type="auto"/>
          </w:tcPr>
          <w:p w14:paraId="15CC98A3" w14:textId="77777777" w:rsidR="0082634D" w:rsidRDefault="0082634D"/>
        </w:tc>
        <w:tc>
          <w:tcPr>
            <w:tcW w:w="0" w:type="auto"/>
          </w:tcPr>
          <w:p w14:paraId="6508564A" w14:textId="77777777" w:rsidR="0082634D" w:rsidRDefault="0082634D"/>
        </w:tc>
        <w:tc>
          <w:tcPr>
            <w:tcW w:w="0" w:type="auto"/>
          </w:tcPr>
          <w:p w14:paraId="0BE3541D" w14:textId="77777777" w:rsidR="0082634D" w:rsidRDefault="0082634D"/>
        </w:tc>
      </w:tr>
      <w:tr w:rsidR="0082634D" w14:paraId="3C0C2A36" w14:textId="77777777" w:rsidTr="00787ACA">
        <w:tc>
          <w:tcPr>
            <w:tcW w:w="0" w:type="auto"/>
          </w:tcPr>
          <w:p w14:paraId="50FA3891" w14:textId="77777777" w:rsidR="0082634D" w:rsidRDefault="00787ACA">
            <w:r>
              <w:t>Směrnice o městských odpadních vodách (91/271/EHS)</w:t>
            </w:r>
          </w:p>
        </w:tc>
        <w:tc>
          <w:tcPr>
            <w:tcW w:w="0" w:type="auto"/>
          </w:tcPr>
          <w:p w14:paraId="2A590265" w14:textId="77777777" w:rsidR="0082634D" w:rsidRDefault="0082634D"/>
        </w:tc>
        <w:tc>
          <w:tcPr>
            <w:tcW w:w="0" w:type="auto"/>
          </w:tcPr>
          <w:p w14:paraId="33BDAFDD" w14:textId="77777777" w:rsidR="0082634D" w:rsidRDefault="0082634D"/>
        </w:tc>
        <w:tc>
          <w:tcPr>
            <w:tcW w:w="0" w:type="auto"/>
          </w:tcPr>
          <w:p w14:paraId="0F107C97" w14:textId="77777777" w:rsidR="0082634D" w:rsidRDefault="0082634D"/>
        </w:tc>
        <w:tc>
          <w:tcPr>
            <w:tcW w:w="0" w:type="auto"/>
          </w:tcPr>
          <w:p w14:paraId="06887564" w14:textId="77777777" w:rsidR="0082634D" w:rsidRDefault="0082634D"/>
        </w:tc>
      </w:tr>
      <w:tr w:rsidR="0082634D" w14:paraId="28019712" w14:textId="77777777" w:rsidTr="00787ACA">
        <w:tc>
          <w:tcPr>
            <w:tcW w:w="0" w:type="auto"/>
          </w:tcPr>
          <w:p w14:paraId="39BC2BE4" w14:textId="77777777" w:rsidR="0082634D" w:rsidRDefault="00787ACA">
            <w:r>
              <w:t>Směrnice o chemických činitelích používaných při práci (98/24/ES)</w:t>
            </w:r>
          </w:p>
        </w:tc>
        <w:tc>
          <w:tcPr>
            <w:tcW w:w="0" w:type="auto"/>
          </w:tcPr>
          <w:p w14:paraId="02EC8E3E" w14:textId="77777777" w:rsidR="0082634D" w:rsidRDefault="0082634D"/>
        </w:tc>
        <w:tc>
          <w:tcPr>
            <w:tcW w:w="0" w:type="auto"/>
          </w:tcPr>
          <w:p w14:paraId="48198DC8" w14:textId="77777777" w:rsidR="0082634D" w:rsidRDefault="0082634D"/>
        </w:tc>
        <w:tc>
          <w:tcPr>
            <w:tcW w:w="0" w:type="auto"/>
          </w:tcPr>
          <w:p w14:paraId="17610069" w14:textId="77777777" w:rsidR="0082634D" w:rsidRDefault="0082634D"/>
        </w:tc>
        <w:tc>
          <w:tcPr>
            <w:tcW w:w="0" w:type="auto"/>
          </w:tcPr>
          <w:p w14:paraId="7F5982F3" w14:textId="77777777" w:rsidR="0082634D" w:rsidRDefault="0082634D"/>
        </w:tc>
      </w:tr>
      <w:tr w:rsidR="0082634D" w14:paraId="404DF65F" w14:textId="77777777" w:rsidTr="00787ACA">
        <w:tc>
          <w:tcPr>
            <w:tcW w:w="0" w:type="auto"/>
          </w:tcPr>
          <w:p w14:paraId="600D4B81" w14:textId="77777777" w:rsidR="0082634D" w:rsidRDefault="00787ACA">
            <w:r>
              <w:t>Směrnice o karcinogenech a mutagenech při práci (2004/37/ES)</w:t>
            </w:r>
          </w:p>
        </w:tc>
        <w:tc>
          <w:tcPr>
            <w:tcW w:w="0" w:type="auto"/>
          </w:tcPr>
          <w:p w14:paraId="79167604" w14:textId="77777777" w:rsidR="0082634D" w:rsidRDefault="0082634D"/>
        </w:tc>
        <w:tc>
          <w:tcPr>
            <w:tcW w:w="0" w:type="auto"/>
          </w:tcPr>
          <w:p w14:paraId="6DBA75B4" w14:textId="77777777" w:rsidR="0082634D" w:rsidRDefault="0082634D"/>
        </w:tc>
        <w:tc>
          <w:tcPr>
            <w:tcW w:w="0" w:type="auto"/>
          </w:tcPr>
          <w:p w14:paraId="25427D24" w14:textId="77777777" w:rsidR="0082634D" w:rsidRDefault="0082634D"/>
        </w:tc>
        <w:tc>
          <w:tcPr>
            <w:tcW w:w="0" w:type="auto"/>
          </w:tcPr>
          <w:p w14:paraId="02C7A693" w14:textId="77777777" w:rsidR="0082634D" w:rsidRDefault="0082634D"/>
        </w:tc>
      </w:tr>
      <w:tr w:rsidR="0082634D" w14:paraId="756A9659" w14:textId="77777777" w:rsidTr="00787ACA">
        <w:tc>
          <w:tcPr>
            <w:tcW w:w="0" w:type="auto"/>
          </w:tcPr>
          <w:p w14:paraId="09F1715C" w14:textId="77777777" w:rsidR="0082634D" w:rsidRDefault="00787ACA">
            <w:r>
              <w:t>Směrnice o těhotných zaměstnankyních (1992/85/EHS)</w:t>
            </w:r>
          </w:p>
        </w:tc>
        <w:tc>
          <w:tcPr>
            <w:tcW w:w="0" w:type="auto"/>
          </w:tcPr>
          <w:p w14:paraId="0E968E8C" w14:textId="77777777" w:rsidR="0082634D" w:rsidRDefault="0082634D"/>
        </w:tc>
        <w:tc>
          <w:tcPr>
            <w:tcW w:w="0" w:type="auto"/>
          </w:tcPr>
          <w:p w14:paraId="40E74635" w14:textId="77777777" w:rsidR="0082634D" w:rsidRDefault="0082634D"/>
        </w:tc>
        <w:tc>
          <w:tcPr>
            <w:tcW w:w="0" w:type="auto"/>
          </w:tcPr>
          <w:p w14:paraId="037D45AF" w14:textId="77777777" w:rsidR="0082634D" w:rsidRDefault="0082634D"/>
        </w:tc>
        <w:tc>
          <w:tcPr>
            <w:tcW w:w="0" w:type="auto"/>
          </w:tcPr>
          <w:p w14:paraId="77E709A9" w14:textId="77777777" w:rsidR="0082634D" w:rsidRDefault="0082634D"/>
        </w:tc>
      </w:tr>
      <w:tr w:rsidR="0082634D" w14:paraId="554DD4D4" w14:textId="77777777" w:rsidTr="00787ACA">
        <w:tc>
          <w:tcPr>
            <w:tcW w:w="0" w:type="auto"/>
          </w:tcPr>
          <w:p w14:paraId="1516BB36" w14:textId="77777777" w:rsidR="0082634D" w:rsidRDefault="00787ACA">
            <w:r>
              <w:t>Směrnice o mladistvých pracovnících (1994/33/ES)</w:t>
            </w:r>
          </w:p>
        </w:tc>
        <w:tc>
          <w:tcPr>
            <w:tcW w:w="0" w:type="auto"/>
          </w:tcPr>
          <w:p w14:paraId="2418C93B" w14:textId="77777777" w:rsidR="0082634D" w:rsidRDefault="0082634D"/>
        </w:tc>
        <w:tc>
          <w:tcPr>
            <w:tcW w:w="0" w:type="auto"/>
          </w:tcPr>
          <w:p w14:paraId="65ECA244" w14:textId="77777777" w:rsidR="0082634D" w:rsidRDefault="0082634D"/>
        </w:tc>
        <w:tc>
          <w:tcPr>
            <w:tcW w:w="0" w:type="auto"/>
          </w:tcPr>
          <w:p w14:paraId="4219EFA2" w14:textId="77777777" w:rsidR="0082634D" w:rsidRDefault="0082634D"/>
        </w:tc>
        <w:tc>
          <w:tcPr>
            <w:tcW w:w="0" w:type="auto"/>
          </w:tcPr>
          <w:p w14:paraId="780AE706" w14:textId="77777777" w:rsidR="0082634D" w:rsidRDefault="0082634D"/>
        </w:tc>
      </w:tr>
      <w:tr w:rsidR="0082634D" w14:paraId="009CA493" w14:textId="77777777" w:rsidTr="00787ACA">
        <w:tc>
          <w:tcPr>
            <w:tcW w:w="0" w:type="auto"/>
          </w:tcPr>
          <w:p w14:paraId="25EAA867" w14:textId="77777777" w:rsidR="0082634D" w:rsidRDefault="00787ACA">
            <w:pPr>
              <w:spacing w:before="120"/>
              <w:rPr>
                <w:i/>
              </w:rPr>
            </w:pPr>
            <w:r>
              <w:lastRenderedPageBreak/>
              <w:t>Směrnice 2008/98/ES o odpadech</w:t>
            </w:r>
          </w:p>
        </w:tc>
        <w:tc>
          <w:tcPr>
            <w:tcW w:w="0" w:type="auto"/>
          </w:tcPr>
          <w:p w14:paraId="364B33A9" w14:textId="77777777" w:rsidR="0082634D" w:rsidRDefault="0082634D"/>
        </w:tc>
        <w:tc>
          <w:tcPr>
            <w:tcW w:w="0" w:type="auto"/>
          </w:tcPr>
          <w:p w14:paraId="7E09B5BB" w14:textId="77777777" w:rsidR="0082634D" w:rsidRDefault="0082634D"/>
        </w:tc>
        <w:tc>
          <w:tcPr>
            <w:tcW w:w="0" w:type="auto"/>
          </w:tcPr>
          <w:p w14:paraId="558DB0E2" w14:textId="77777777" w:rsidR="0082634D" w:rsidRDefault="0082634D"/>
        </w:tc>
        <w:tc>
          <w:tcPr>
            <w:tcW w:w="0" w:type="auto"/>
          </w:tcPr>
          <w:p w14:paraId="37C7A1F2" w14:textId="77777777" w:rsidR="0082634D" w:rsidRDefault="0082634D"/>
        </w:tc>
      </w:tr>
      <w:tr w:rsidR="0082634D" w14:paraId="6101D063" w14:textId="77777777" w:rsidTr="00787ACA">
        <w:tc>
          <w:tcPr>
            <w:tcW w:w="0" w:type="auto"/>
          </w:tcPr>
          <w:p w14:paraId="14623ED9" w14:textId="77777777" w:rsidR="0082634D" w:rsidRDefault="00787ACA">
            <w:pPr>
              <w:spacing w:before="120"/>
              <w:rPr>
                <w:i/>
              </w:rPr>
            </w:pPr>
            <w:r>
              <w:t>Omezení používání některých nebezpečných látek v elektrických a elektronických zařízeních (směrnice 2011/65/EU)</w:t>
            </w:r>
          </w:p>
        </w:tc>
        <w:tc>
          <w:tcPr>
            <w:tcW w:w="0" w:type="auto"/>
          </w:tcPr>
          <w:p w14:paraId="1811BB17" w14:textId="77777777" w:rsidR="0082634D" w:rsidRDefault="0082634D"/>
        </w:tc>
        <w:tc>
          <w:tcPr>
            <w:tcW w:w="0" w:type="auto"/>
          </w:tcPr>
          <w:p w14:paraId="7B431F6E" w14:textId="77777777" w:rsidR="0082634D" w:rsidRDefault="0082634D"/>
        </w:tc>
        <w:tc>
          <w:tcPr>
            <w:tcW w:w="0" w:type="auto"/>
          </w:tcPr>
          <w:p w14:paraId="5919BEC0" w14:textId="77777777" w:rsidR="0082634D" w:rsidRDefault="0082634D"/>
        </w:tc>
        <w:tc>
          <w:tcPr>
            <w:tcW w:w="0" w:type="auto"/>
          </w:tcPr>
          <w:p w14:paraId="4BB7B0AE" w14:textId="77777777" w:rsidR="0082634D" w:rsidRDefault="0082634D"/>
        </w:tc>
      </w:tr>
      <w:tr w:rsidR="0082634D" w14:paraId="1BAA546A" w14:textId="77777777" w:rsidTr="00787ACA">
        <w:tc>
          <w:tcPr>
            <w:tcW w:w="0" w:type="auto"/>
          </w:tcPr>
          <w:p w14:paraId="1DA44341" w14:textId="77777777" w:rsidR="0082634D" w:rsidRDefault="00787ACA" w:rsidP="00C54D3A">
            <w:pPr>
              <w:keepNext/>
            </w:pPr>
            <w:r>
              <w:t>Směrnice o průmyslových emisích (integrované prevenci a omezování znečištění) (2010/75/EU)</w:t>
            </w:r>
          </w:p>
        </w:tc>
        <w:tc>
          <w:tcPr>
            <w:tcW w:w="0" w:type="auto"/>
          </w:tcPr>
          <w:p w14:paraId="41B4CD8F" w14:textId="77777777" w:rsidR="0082634D" w:rsidRDefault="0082634D"/>
        </w:tc>
        <w:tc>
          <w:tcPr>
            <w:tcW w:w="0" w:type="auto"/>
          </w:tcPr>
          <w:p w14:paraId="503EC296" w14:textId="77777777" w:rsidR="0082634D" w:rsidRDefault="0082634D"/>
        </w:tc>
        <w:tc>
          <w:tcPr>
            <w:tcW w:w="0" w:type="auto"/>
          </w:tcPr>
          <w:p w14:paraId="12BBD3F4" w14:textId="77777777" w:rsidR="0082634D" w:rsidRDefault="0082634D"/>
        </w:tc>
        <w:tc>
          <w:tcPr>
            <w:tcW w:w="0" w:type="auto"/>
          </w:tcPr>
          <w:p w14:paraId="4ABEFADA" w14:textId="77777777" w:rsidR="0082634D" w:rsidRDefault="0082634D"/>
        </w:tc>
      </w:tr>
      <w:tr w:rsidR="0082634D" w14:paraId="5C9C331F" w14:textId="77777777" w:rsidTr="00787ACA">
        <w:tc>
          <w:tcPr>
            <w:tcW w:w="0" w:type="auto"/>
          </w:tcPr>
          <w:p w14:paraId="70752A77" w14:textId="77777777" w:rsidR="0082634D" w:rsidRDefault="00787ACA">
            <w:r>
              <w:t xml:space="preserve">Směrnice </w:t>
            </w:r>
            <w:proofErr w:type="spellStart"/>
            <w:r>
              <w:t>Seveso</w:t>
            </w:r>
            <w:proofErr w:type="spellEnd"/>
            <w:r>
              <w:t xml:space="preserve"> III (2012/18/EU)</w:t>
            </w:r>
          </w:p>
        </w:tc>
        <w:tc>
          <w:tcPr>
            <w:tcW w:w="0" w:type="auto"/>
          </w:tcPr>
          <w:p w14:paraId="59EB0DC4" w14:textId="77777777" w:rsidR="0082634D" w:rsidRDefault="0082634D"/>
        </w:tc>
        <w:tc>
          <w:tcPr>
            <w:tcW w:w="0" w:type="auto"/>
          </w:tcPr>
          <w:p w14:paraId="297BFFD5" w14:textId="77777777" w:rsidR="0082634D" w:rsidRDefault="0082634D"/>
        </w:tc>
        <w:tc>
          <w:tcPr>
            <w:tcW w:w="0" w:type="auto"/>
          </w:tcPr>
          <w:p w14:paraId="151249E0" w14:textId="77777777" w:rsidR="0082634D" w:rsidRDefault="0082634D"/>
        </w:tc>
        <w:tc>
          <w:tcPr>
            <w:tcW w:w="0" w:type="auto"/>
          </w:tcPr>
          <w:p w14:paraId="79A8D264" w14:textId="77777777" w:rsidR="0082634D" w:rsidRDefault="0082634D"/>
        </w:tc>
      </w:tr>
      <w:tr w:rsidR="0082634D" w14:paraId="35A6A3EE" w14:textId="77777777" w:rsidTr="00787ACA">
        <w:tc>
          <w:tcPr>
            <w:tcW w:w="0" w:type="auto"/>
          </w:tcPr>
          <w:p w14:paraId="6F622292" w14:textId="77777777" w:rsidR="0082634D" w:rsidRDefault="00787ACA">
            <w:r>
              <w:t>Směrnice Evropského parlamentu a Rady 2008/50/ES ze dne 21. května 2008 o kvalitě vnějšího ovzduší a čistším ovzduší pro Evropu</w:t>
            </w:r>
          </w:p>
        </w:tc>
        <w:tc>
          <w:tcPr>
            <w:tcW w:w="0" w:type="auto"/>
          </w:tcPr>
          <w:p w14:paraId="22D533FA" w14:textId="77777777" w:rsidR="0082634D" w:rsidRDefault="0082634D"/>
        </w:tc>
        <w:tc>
          <w:tcPr>
            <w:tcW w:w="0" w:type="auto"/>
          </w:tcPr>
          <w:p w14:paraId="6837B7E3" w14:textId="77777777" w:rsidR="0082634D" w:rsidRDefault="0082634D"/>
        </w:tc>
        <w:tc>
          <w:tcPr>
            <w:tcW w:w="0" w:type="auto"/>
          </w:tcPr>
          <w:p w14:paraId="3C9676E7" w14:textId="77777777" w:rsidR="0082634D" w:rsidRDefault="0082634D"/>
        </w:tc>
        <w:tc>
          <w:tcPr>
            <w:tcW w:w="0" w:type="auto"/>
          </w:tcPr>
          <w:p w14:paraId="735C43EC" w14:textId="77777777" w:rsidR="0082634D" w:rsidRDefault="0082634D"/>
        </w:tc>
      </w:tr>
      <w:tr w:rsidR="0082634D" w14:paraId="67ADBA83" w14:textId="77777777" w:rsidTr="00787ACA">
        <w:tc>
          <w:tcPr>
            <w:tcW w:w="0" w:type="auto"/>
          </w:tcPr>
          <w:p w14:paraId="54EBAA37" w14:textId="77777777" w:rsidR="0082634D" w:rsidRDefault="00787ACA">
            <w:r>
              <w:t>Nařízení (ES) č. 66/2010 o ekoznačce EU</w:t>
            </w:r>
          </w:p>
        </w:tc>
        <w:tc>
          <w:tcPr>
            <w:tcW w:w="0" w:type="auto"/>
          </w:tcPr>
          <w:p w14:paraId="6FEDE821" w14:textId="77777777" w:rsidR="0082634D" w:rsidRDefault="0082634D"/>
        </w:tc>
        <w:tc>
          <w:tcPr>
            <w:tcW w:w="0" w:type="auto"/>
          </w:tcPr>
          <w:p w14:paraId="14EF2643" w14:textId="77777777" w:rsidR="0082634D" w:rsidRDefault="0082634D"/>
        </w:tc>
        <w:tc>
          <w:tcPr>
            <w:tcW w:w="0" w:type="auto"/>
          </w:tcPr>
          <w:p w14:paraId="359B9DF3" w14:textId="77777777" w:rsidR="0082634D" w:rsidRDefault="0082634D"/>
        </w:tc>
        <w:tc>
          <w:tcPr>
            <w:tcW w:w="0" w:type="auto"/>
          </w:tcPr>
          <w:p w14:paraId="2E07434D" w14:textId="77777777" w:rsidR="0082634D" w:rsidRDefault="0082634D"/>
        </w:tc>
      </w:tr>
    </w:tbl>
    <w:p w14:paraId="630DD148" w14:textId="77777777" w:rsidR="0082634D" w:rsidRDefault="0082634D">
      <w:pPr>
        <w:rPr>
          <w:b/>
        </w:rPr>
      </w:pPr>
    </w:p>
    <w:p w14:paraId="0E25A6DD" w14:textId="77777777" w:rsidR="00C54D3A" w:rsidRDefault="00C54D3A">
      <w:pPr>
        <w:rPr>
          <w:b/>
        </w:rPr>
      </w:pPr>
      <w:r>
        <w:rPr>
          <w:b/>
        </w:rPr>
        <w:br w:type="page"/>
      </w:r>
    </w:p>
    <w:p w14:paraId="1D8B9942" w14:textId="5B8165A7" w:rsidR="0082634D" w:rsidRDefault="00657E80">
      <w:pPr>
        <w:rPr>
          <w:b/>
        </w:rPr>
      </w:pPr>
      <w:r>
        <w:rPr>
          <w:b/>
        </w:rPr>
        <w:lastRenderedPageBreak/>
        <w:t xml:space="preserve">Informovanost o endokrinních </w:t>
      </w:r>
      <w:proofErr w:type="spellStart"/>
      <w:r>
        <w:rPr>
          <w:b/>
        </w:rPr>
        <w:t>disruptorech</w:t>
      </w:r>
      <w:proofErr w:type="spellEnd"/>
      <w:r>
        <w:rPr>
          <w:b/>
        </w:rPr>
        <w:t xml:space="preserve"> ve vaší společnosti</w:t>
      </w:r>
    </w:p>
    <w:p w14:paraId="23CF8264" w14:textId="56EECCE1" w:rsidR="0082634D" w:rsidRDefault="004B3383">
      <w:pPr>
        <w:pStyle w:val="Odstavecseseznamem"/>
        <w:numPr>
          <w:ilvl w:val="0"/>
          <w:numId w:val="36"/>
        </w:numPr>
      </w:pPr>
      <w:r>
        <w:t xml:space="preserve">Jaké zdroje informací o endokrinních </w:t>
      </w:r>
      <w:proofErr w:type="spellStart"/>
      <w:r>
        <w:t>disruptorech</w:t>
      </w:r>
      <w:proofErr w:type="spellEnd"/>
      <w:r>
        <w:t xml:space="preserve"> využívá vaše společnost nejvíce?</w:t>
      </w:r>
    </w:p>
    <w:p w14:paraId="5AD13C7F" w14:textId="77777777" w:rsidR="0082634D" w:rsidRDefault="0082634D">
      <w:pPr>
        <w:pStyle w:val="Odstavecseseznamem"/>
        <w:ind w:left="340"/>
      </w:pPr>
    </w:p>
    <w:tbl>
      <w:tblPr>
        <w:tblStyle w:val="Mkatabulky"/>
        <w:tblW w:w="0" w:type="auto"/>
        <w:tblInd w:w="108" w:type="dxa"/>
        <w:tblLook w:val="04A0" w:firstRow="1" w:lastRow="0" w:firstColumn="1" w:lastColumn="0" w:noHBand="0" w:noVBand="1"/>
      </w:tblPr>
      <w:tblGrid>
        <w:gridCol w:w="1774"/>
        <w:gridCol w:w="1831"/>
        <w:gridCol w:w="1316"/>
        <w:gridCol w:w="1118"/>
        <w:gridCol w:w="1115"/>
        <w:gridCol w:w="1109"/>
        <w:gridCol w:w="1257"/>
      </w:tblGrid>
      <w:tr w:rsidR="0082634D" w14:paraId="4FDB47F7" w14:textId="77777777" w:rsidTr="00711EA7">
        <w:tc>
          <w:tcPr>
            <w:tcW w:w="0" w:type="auto"/>
          </w:tcPr>
          <w:p w14:paraId="234E41FF" w14:textId="77777777" w:rsidR="0082634D" w:rsidRDefault="0023703A">
            <w:r>
              <w:t>Zdroj informací</w:t>
            </w:r>
          </w:p>
        </w:tc>
        <w:tc>
          <w:tcPr>
            <w:tcW w:w="0" w:type="auto"/>
          </w:tcPr>
          <w:p w14:paraId="0C4697D3" w14:textId="77777777" w:rsidR="0082634D" w:rsidRDefault="0082634D"/>
        </w:tc>
        <w:tc>
          <w:tcPr>
            <w:tcW w:w="0" w:type="auto"/>
          </w:tcPr>
          <w:p w14:paraId="0B3B385F" w14:textId="77777777" w:rsidR="0082634D" w:rsidRDefault="0023703A">
            <w:pPr>
              <w:rPr>
                <w:sz w:val="20"/>
              </w:rPr>
            </w:pPr>
            <w:r>
              <w:rPr>
                <w:sz w:val="20"/>
              </w:rPr>
              <w:t>1</w:t>
            </w:r>
          </w:p>
          <w:p w14:paraId="79EE4942" w14:textId="77777777" w:rsidR="0082634D" w:rsidRDefault="0023703A">
            <w:pPr>
              <w:rPr>
                <w:sz w:val="20"/>
              </w:rPr>
            </w:pPr>
            <w:r>
              <w:rPr>
                <w:sz w:val="20"/>
              </w:rPr>
              <w:t xml:space="preserve">Nevyužívaný nikdy </w:t>
            </w:r>
          </w:p>
        </w:tc>
        <w:tc>
          <w:tcPr>
            <w:tcW w:w="0" w:type="auto"/>
          </w:tcPr>
          <w:p w14:paraId="457D6462" w14:textId="77777777" w:rsidR="0082634D" w:rsidRDefault="0023703A">
            <w:pPr>
              <w:rPr>
                <w:sz w:val="20"/>
              </w:rPr>
            </w:pPr>
            <w:r>
              <w:rPr>
                <w:sz w:val="20"/>
              </w:rPr>
              <w:t>2</w:t>
            </w:r>
          </w:p>
          <w:p w14:paraId="7680E3BB" w14:textId="77777777" w:rsidR="0082634D" w:rsidRDefault="0023703A">
            <w:pPr>
              <w:rPr>
                <w:sz w:val="20"/>
              </w:rPr>
            </w:pPr>
            <w:r>
              <w:rPr>
                <w:sz w:val="20"/>
              </w:rPr>
              <w:t>Využívaný zřídka</w:t>
            </w:r>
          </w:p>
        </w:tc>
        <w:tc>
          <w:tcPr>
            <w:tcW w:w="0" w:type="auto"/>
          </w:tcPr>
          <w:p w14:paraId="38E4E795" w14:textId="2236B7D9" w:rsidR="0082634D" w:rsidRDefault="0023703A">
            <w:pPr>
              <w:rPr>
                <w:sz w:val="20"/>
              </w:rPr>
            </w:pPr>
            <w:r>
              <w:rPr>
                <w:sz w:val="20"/>
              </w:rPr>
              <w:t>3</w:t>
            </w:r>
          </w:p>
          <w:p w14:paraId="40950DBB" w14:textId="77777777" w:rsidR="0082634D" w:rsidRDefault="0023703A">
            <w:pPr>
              <w:rPr>
                <w:sz w:val="20"/>
              </w:rPr>
            </w:pPr>
            <w:r>
              <w:rPr>
                <w:sz w:val="20"/>
              </w:rPr>
              <w:t>Využívaný občas</w:t>
            </w:r>
          </w:p>
        </w:tc>
        <w:tc>
          <w:tcPr>
            <w:tcW w:w="0" w:type="auto"/>
          </w:tcPr>
          <w:p w14:paraId="313C872A" w14:textId="2837BDB9" w:rsidR="0082634D" w:rsidRDefault="0023703A">
            <w:pPr>
              <w:rPr>
                <w:sz w:val="20"/>
              </w:rPr>
            </w:pPr>
            <w:r>
              <w:rPr>
                <w:sz w:val="20"/>
              </w:rPr>
              <w:t>4</w:t>
            </w:r>
          </w:p>
          <w:p w14:paraId="7A1A33FD" w14:textId="77777777" w:rsidR="0082634D" w:rsidRDefault="0023703A">
            <w:pPr>
              <w:rPr>
                <w:sz w:val="20"/>
              </w:rPr>
            </w:pPr>
            <w:r>
              <w:rPr>
                <w:sz w:val="20"/>
              </w:rPr>
              <w:t>Využívaný často</w:t>
            </w:r>
          </w:p>
        </w:tc>
        <w:tc>
          <w:tcPr>
            <w:tcW w:w="0" w:type="auto"/>
          </w:tcPr>
          <w:p w14:paraId="5A497A07" w14:textId="77777777" w:rsidR="0082634D" w:rsidRDefault="0023703A">
            <w:pPr>
              <w:rPr>
                <w:sz w:val="20"/>
              </w:rPr>
            </w:pPr>
            <w:r>
              <w:rPr>
                <w:sz w:val="20"/>
              </w:rPr>
              <w:t>Neznám tento zdroj informací</w:t>
            </w:r>
          </w:p>
        </w:tc>
      </w:tr>
      <w:tr w:rsidR="0082634D" w14:paraId="7FEF2F7C" w14:textId="77777777" w:rsidTr="00711EA7">
        <w:tc>
          <w:tcPr>
            <w:tcW w:w="0" w:type="auto"/>
            <w:vMerge w:val="restart"/>
          </w:tcPr>
          <w:p w14:paraId="2A64BE60" w14:textId="77777777" w:rsidR="0082634D" w:rsidRDefault="0023703A">
            <w:r>
              <w:t>Obchodní partneři</w:t>
            </w:r>
          </w:p>
        </w:tc>
        <w:tc>
          <w:tcPr>
            <w:tcW w:w="0" w:type="auto"/>
          </w:tcPr>
          <w:p w14:paraId="75E83513" w14:textId="77777777" w:rsidR="0082634D" w:rsidRDefault="0023703A">
            <w:r>
              <w:t>Výrobci nebo dodavatelé chemických látek</w:t>
            </w:r>
          </w:p>
        </w:tc>
        <w:tc>
          <w:tcPr>
            <w:tcW w:w="0" w:type="auto"/>
          </w:tcPr>
          <w:p w14:paraId="68490FB0" w14:textId="77777777" w:rsidR="0082634D" w:rsidRDefault="0082634D"/>
        </w:tc>
        <w:tc>
          <w:tcPr>
            <w:tcW w:w="0" w:type="auto"/>
          </w:tcPr>
          <w:p w14:paraId="55EBC175" w14:textId="77777777" w:rsidR="0082634D" w:rsidRDefault="0082634D"/>
        </w:tc>
        <w:tc>
          <w:tcPr>
            <w:tcW w:w="0" w:type="auto"/>
          </w:tcPr>
          <w:p w14:paraId="79D149F1" w14:textId="77777777" w:rsidR="0082634D" w:rsidRDefault="0082634D"/>
        </w:tc>
        <w:tc>
          <w:tcPr>
            <w:tcW w:w="0" w:type="auto"/>
          </w:tcPr>
          <w:p w14:paraId="6D0E8B73" w14:textId="77777777" w:rsidR="0082634D" w:rsidRDefault="0082634D"/>
        </w:tc>
        <w:tc>
          <w:tcPr>
            <w:tcW w:w="0" w:type="auto"/>
          </w:tcPr>
          <w:p w14:paraId="6208A001" w14:textId="77777777" w:rsidR="0082634D" w:rsidRDefault="0082634D"/>
        </w:tc>
      </w:tr>
      <w:tr w:rsidR="0082634D" w14:paraId="678238F8" w14:textId="77777777" w:rsidTr="00711EA7">
        <w:tc>
          <w:tcPr>
            <w:tcW w:w="0" w:type="auto"/>
            <w:vMerge/>
          </w:tcPr>
          <w:p w14:paraId="15FDA22F" w14:textId="77777777" w:rsidR="0082634D" w:rsidRDefault="0082634D"/>
        </w:tc>
        <w:tc>
          <w:tcPr>
            <w:tcW w:w="0" w:type="auto"/>
          </w:tcPr>
          <w:p w14:paraId="3E439B8C" w14:textId="77777777" w:rsidR="0082634D" w:rsidRDefault="0023703A">
            <w:r>
              <w:t>Bezpečnostní list</w:t>
            </w:r>
          </w:p>
        </w:tc>
        <w:tc>
          <w:tcPr>
            <w:tcW w:w="0" w:type="auto"/>
          </w:tcPr>
          <w:p w14:paraId="42B325B9" w14:textId="77777777" w:rsidR="0082634D" w:rsidRDefault="0082634D"/>
        </w:tc>
        <w:tc>
          <w:tcPr>
            <w:tcW w:w="0" w:type="auto"/>
          </w:tcPr>
          <w:p w14:paraId="6DBAF834" w14:textId="77777777" w:rsidR="0082634D" w:rsidRDefault="0082634D"/>
        </w:tc>
        <w:tc>
          <w:tcPr>
            <w:tcW w:w="0" w:type="auto"/>
          </w:tcPr>
          <w:p w14:paraId="41263B92" w14:textId="77777777" w:rsidR="0082634D" w:rsidRDefault="0082634D"/>
        </w:tc>
        <w:tc>
          <w:tcPr>
            <w:tcW w:w="0" w:type="auto"/>
          </w:tcPr>
          <w:p w14:paraId="72C82FCB" w14:textId="77777777" w:rsidR="0082634D" w:rsidRDefault="0082634D"/>
        </w:tc>
        <w:tc>
          <w:tcPr>
            <w:tcW w:w="0" w:type="auto"/>
          </w:tcPr>
          <w:p w14:paraId="04DE8433" w14:textId="77777777" w:rsidR="0082634D" w:rsidRDefault="0082634D"/>
        </w:tc>
      </w:tr>
      <w:tr w:rsidR="0082634D" w14:paraId="6DDA924C" w14:textId="77777777" w:rsidTr="00711EA7">
        <w:tc>
          <w:tcPr>
            <w:tcW w:w="0" w:type="auto"/>
            <w:vMerge/>
          </w:tcPr>
          <w:p w14:paraId="09D074E3" w14:textId="77777777" w:rsidR="0082634D" w:rsidRDefault="0082634D"/>
        </w:tc>
        <w:tc>
          <w:tcPr>
            <w:tcW w:w="0" w:type="auto"/>
          </w:tcPr>
          <w:p w14:paraId="1D20E66F" w14:textId="77777777" w:rsidR="0082634D" w:rsidRDefault="0023703A">
            <w:r>
              <w:t>Zákazníci</w:t>
            </w:r>
          </w:p>
        </w:tc>
        <w:tc>
          <w:tcPr>
            <w:tcW w:w="0" w:type="auto"/>
          </w:tcPr>
          <w:p w14:paraId="1234EC1F" w14:textId="77777777" w:rsidR="0082634D" w:rsidRDefault="0082634D"/>
        </w:tc>
        <w:tc>
          <w:tcPr>
            <w:tcW w:w="0" w:type="auto"/>
          </w:tcPr>
          <w:p w14:paraId="135312CB" w14:textId="77777777" w:rsidR="0082634D" w:rsidRDefault="0082634D"/>
        </w:tc>
        <w:tc>
          <w:tcPr>
            <w:tcW w:w="0" w:type="auto"/>
          </w:tcPr>
          <w:p w14:paraId="4F3B9D1C" w14:textId="77777777" w:rsidR="0082634D" w:rsidRDefault="0082634D"/>
        </w:tc>
        <w:tc>
          <w:tcPr>
            <w:tcW w:w="0" w:type="auto"/>
          </w:tcPr>
          <w:p w14:paraId="3D072618" w14:textId="77777777" w:rsidR="0082634D" w:rsidRDefault="0082634D"/>
        </w:tc>
        <w:tc>
          <w:tcPr>
            <w:tcW w:w="0" w:type="auto"/>
          </w:tcPr>
          <w:p w14:paraId="564D4846" w14:textId="77777777" w:rsidR="0082634D" w:rsidRDefault="0082634D"/>
        </w:tc>
      </w:tr>
      <w:tr w:rsidR="0082634D" w14:paraId="6540126D" w14:textId="77777777" w:rsidTr="00711EA7">
        <w:tc>
          <w:tcPr>
            <w:tcW w:w="0" w:type="auto"/>
            <w:vMerge/>
          </w:tcPr>
          <w:p w14:paraId="752B6AE3" w14:textId="77777777" w:rsidR="0082634D" w:rsidRDefault="0082634D"/>
        </w:tc>
        <w:tc>
          <w:tcPr>
            <w:tcW w:w="0" w:type="auto"/>
          </w:tcPr>
          <w:p w14:paraId="1DB07B48" w14:textId="77777777" w:rsidR="0082634D" w:rsidRDefault="0023703A">
            <w:r>
              <w:t>Konzultanti včetně advokátních kanceláří</w:t>
            </w:r>
          </w:p>
        </w:tc>
        <w:tc>
          <w:tcPr>
            <w:tcW w:w="0" w:type="auto"/>
          </w:tcPr>
          <w:p w14:paraId="16763387" w14:textId="77777777" w:rsidR="0082634D" w:rsidRDefault="0082634D"/>
        </w:tc>
        <w:tc>
          <w:tcPr>
            <w:tcW w:w="0" w:type="auto"/>
          </w:tcPr>
          <w:p w14:paraId="4FA388A0" w14:textId="77777777" w:rsidR="0082634D" w:rsidRDefault="0082634D"/>
        </w:tc>
        <w:tc>
          <w:tcPr>
            <w:tcW w:w="0" w:type="auto"/>
          </w:tcPr>
          <w:p w14:paraId="2A4D7D6C" w14:textId="77777777" w:rsidR="0082634D" w:rsidRDefault="0082634D"/>
        </w:tc>
        <w:tc>
          <w:tcPr>
            <w:tcW w:w="0" w:type="auto"/>
          </w:tcPr>
          <w:p w14:paraId="79D152E6" w14:textId="77777777" w:rsidR="0082634D" w:rsidRDefault="0082634D"/>
        </w:tc>
        <w:tc>
          <w:tcPr>
            <w:tcW w:w="0" w:type="auto"/>
          </w:tcPr>
          <w:p w14:paraId="6E664A5F" w14:textId="77777777" w:rsidR="0082634D" w:rsidRDefault="0082634D"/>
        </w:tc>
      </w:tr>
      <w:tr w:rsidR="0082634D" w14:paraId="6545511F" w14:textId="77777777" w:rsidTr="00711EA7">
        <w:tc>
          <w:tcPr>
            <w:tcW w:w="0" w:type="auto"/>
          </w:tcPr>
          <w:p w14:paraId="389C0A3F" w14:textId="207BFA81" w:rsidR="0082634D" w:rsidRDefault="00EC4B47">
            <w:r>
              <w:t>Průmyslová sdružení</w:t>
            </w:r>
          </w:p>
        </w:tc>
        <w:tc>
          <w:tcPr>
            <w:tcW w:w="0" w:type="auto"/>
          </w:tcPr>
          <w:p w14:paraId="5541D2E0" w14:textId="77777777" w:rsidR="0082634D" w:rsidRDefault="0082634D"/>
        </w:tc>
        <w:tc>
          <w:tcPr>
            <w:tcW w:w="0" w:type="auto"/>
          </w:tcPr>
          <w:p w14:paraId="5943B9DC" w14:textId="77777777" w:rsidR="0082634D" w:rsidRDefault="0082634D"/>
        </w:tc>
        <w:tc>
          <w:tcPr>
            <w:tcW w:w="0" w:type="auto"/>
          </w:tcPr>
          <w:p w14:paraId="163E08A3" w14:textId="77777777" w:rsidR="0082634D" w:rsidRDefault="0082634D"/>
        </w:tc>
        <w:tc>
          <w:tcPr>
            <w:tcW w:w="0" w:type="auto"/>
          </w:tcPr>
          <w:p w14:paraId="64DE1547" w14:textId="77777777" w:rsidR="0082634D" w:rsidRDefault="0082634D"/>
        </w:tc>
        <w:tc>
          <w:tcPr>
            <w:tcW w:w="0" w:type="auto"/>
          </w:tcPr>
          <w:p w14:paraId="36E32A3F" w14:textId="77777777" w:rsidR="0082634D" w:rsidRDefault="0082634D"/>
        </w:tc>
        <w:tc>
          <w:tcPr>
            <w:tcW w:w="0" w:type="auto"/>
          </w:tcPr>
          <w:p w14:paraId="43D88A7A" w14:textId="77777777" w:rsidR="0082634D" w:rsidRDefault="0082634D"/>
        </w:tc>
      </w:tr>
      <w:tr w:rsidR="0082634D" w14:paraId="6A54E3DC" w14:textId="77777777" w:rsidTr="00711EA7">
        <w:tc>
          <w:tcPr>
            <w:tcW w:w="0" w:type="auto"/>
            <w:vMerge w:val="restart"/>
          </w:tcPr>
          <w:p w14:paraId="660FB96F" w14:textId="77777777" w:rsidR="0082634D" w:rsidRDefault="0023703A">
            <w:r>
              <w:t>Orgány na celostátní, regionální či místní úrovni</w:t>
            </w:r>
          </w:p>
        </w:tc>
        <w:tc>
          <w:tcPr>
            <w:tcW w:w="0" w:type="auto"/>
          </w:tcPr>
          <w:p w14:paraId="0449CF5D" w14:textId="77777777" w:rsidR="0082634D" w:rsidRDefault="0023703A">
            <w:r>
              <w:t xml:space="preserve">Celostátní </w:t>
            </w:r>
          </w:p>
        </w:tc>
        <w:tc>
          <w:tcPr>
            <w:tcW w:w="0" w:type="auto"/>
          </w:tcPr>
          <w:p w14:paraId="1EA4D5D0" w14:textId="77777777" w:rsidR="0082634D" w:rsidRDefault="0082634D"/>
        </w:tc>
        <w:tc>
          <w:tcPr>
            <w:tcW w:w="0" w:type="auto"/>
          </w:tcPr>
          <w:p w14:paraId="34AB5ACA" w14:textId="77777777" w:rsidR="0082634D" w:rsidRDefault="0082634D"/>
        </w:tc>
        <w:tc>
          <w:tcPr>
            <w:tcW w:w="0" w:type="auto"/>
          </w:tcPr>
          <w:p w14:paraId="6038E1B1" w14:textId="77777777" w:rsidR="0082634D" w:rsidRDefault="0082634D"/>
        </w:tc>
        <w:tc>
          <w:tcPr>
            <w:tcW w:w="0" w:type="auto"/>
          </w:tcPr>
          <w:p w14:paraId="01372430" w14:textId="77777777" w:rsidR="0082634D" w:rsidRDefault="0082634D"/>
        </w:tc>
        <w:tc>
          <w:tcPr>
            <w:tcW w:w="0" w:type="auto"/>
          </w:tcPr>
          <w:p w14:paraId="3B73F398" w14:textId="77777777" w:rsidR="0082634D" w:rsidRDefault="0082634D"/>
        </w:tc>
      </w:tr>
      <w:tr w:rsidR="0082634D" w14:paraId="15B22873" w14:textId="77777777" w:rsidTr="00711EA7">
        <w:tc>
          <w:tcPr>
            <w:tcW w:w="0" w:type="auto"/>
            <w:vMerge/>
          </w:tcPr>
          <w:p w14:paraId="55B66BD4" w14:textId="77777777" w:rsidR="0082634D" w:rsidRDefault="0082634D"/>
        </w:tc>
        <w:tc>
          <w:tcPr>
            <w:tcW w:w="0" w:type="auto"/>
          </w:tcPr>
          <w:p w14:paraId="525375FD" w14:textId="77777777" w:rsidR="0082634D" w:rsidRDefault="0023703A">
            <w:r>
              <w:t>Regionální</w:t>
            </w:r>
          </w:p>
        </w:tc>
        <w:tc>
          <w:tcPr>
            <w:tcW w:w="0" w:type="auto"/>
          </w:tcPr>
          <w:p w14:paraId="66E239CF" w14:textId="77777777" w:rsidR="0082634D" w:rsidRDefault="0082634D"/>
        </w:tc>
        <w:tc>
          <w:tcPr>
            <w:tcW w:w="0" w:type="auto"/>
          </w:tcPr>
          <w:p w14:paraId="0FD09E4F" w14:textId="77777777" w:rsidR="0082634D" w:rsidRDefault="0082634D"/>
        </w:tc>
        <w:tc>
          <w:tcPr>
            <w:tcW w:w="0" w:type="auto"/>
          </w:tcPr>
          <w:p w14:paraId="6708D5BF" w14:textId="77777777" w:rsidR="0082634D" w:rsidRDefault="0082634D"/>
        </w:tc>
        <w:tc>
          <w:tcPr>
            <w:tcW w:w="0" w:type="auto"/>
          </w:tcPr>
          <w:p w14:paraId="58FCDB93" w14:textId="77777777" w:rsidR="0082634D" w:rsidRDefault="0082634D"/>
        </w:tc>
        <w:tc>
          <w:tcPr>
            <w:tcW w:w="0" w:type="auto"/>
          </w:tcPr>
          <w:p w14:paraId="77807269" w14:textId="77777777" w:rsidR="0082634D" w:rsidRDefault="0082634D"/>
        </w:tc>
      </w:tr>
      <w:tr w:rsidR="0082634D" w14:paraId="3587D7CD" w14:textId="77777777" w:rsidTr="00711EA7">
        <w:tc>
          <w:tcPr>
            <w:tcW w:w="0" w:type="auto"/>
            <w:vMerge/>
          </w:tcPr>
          <w:p w14:paraId="6EC67275" w14:textId="77777777" w:rsidR="0082634D" w:rsidRDefault="0082634D"/>
        </w:tc>
        <w:tc>
          <w:tcPr>
            <w:tcW w:w="0" w:type="auto"/>
          </w:tcPr>
          <w:p w14:paraId="4E21D290" w14:textId="77777777" w:rsidR="0082634D" w:rsidRDefault="0023703A">
            <w:r>
              <w:t>Místní</w:t>
            </w:r>
          </w:p>
        </w:tc>
        <w:tc>
          <w:tcPr>
            <w:tcW w:w="0" w:type="auto"/>
          </w:tcPr>
          <w:p w14:paraId="0297B30F" w14:textId="77777777" w:rsidR="0082634D" w:rsidRDefault="0082634D"/>
        </w:tc>
        <w:tc>
          <w:tcPr>
            <w:tcW w:w="0" w:type="auto"/>
          </w:tcPr>
          <w:p w14:paraId="10BD0AA3" w14:textId="77777777" w:rsidR="0082634D" w:rsidRDefault="0082634D"/>
        </w:tc>
        <w:tc>
          <w:tcPr>
            <w:tcW w:w="0" w:type="auto"/>
          </w:tcPr>
          <w:p w14:paraId="26E21594" w14:textId="77777777" w:rsidR="0082634D" w:rsidRDefault="0082634D"/>
        </w:tc>
        <w:tc>
          <w:tcPr>
            <w:tcW w:w="0" w:type="auto"/>
          </w:tcPr>
          <w:p w14:paraId="4A629ABE" w14:textId="77777777" w:rsidR="0082634D" w:rsidRDefault="0082634D"/>
        </w:tc>
        <w:tc>
          <w:tcPr>
            <w:tcW w:w="0" w:type="auto"/>
          </w:tcPr>
          <w:p w14:paraId="43D74BE8" w14:textId="77777777" w:rsidR="0082634D" w:rsidRDefault="0082634D"/>
        </w:tc>
      </w:tr>
      <w:tr w:rsidR="0082634D" w14:paraId="1DDE96D4" w14:textId="77777777" w:rsidTr="00711EA7">
        <w:tc>
          <w:tcPr>
            <w:tcW w:w="0" w:type="auto"/>
            <w:vMerge w:val="restart"/>
          </w:tcPr>
          <w:p w14:paraId="5C6BBA1D" w14:textId="77777777" w:rsidR="0082634D" w:rsidRDefault="0023703A">
            <w:r>
              <w:t>Na úrovni EU</w:t>
            </w:r>
          </w:p>
        </w:tc>
        <w:tc>
          <w:tcPr>
            <w:tcW w:w="0" w:type="auto"/>
          </w:tcPr>
          <w:p w14:paraId="2BCFD84F" w14:textId="77777777" w:rsidR="0082634D" w:rsidRDefault="0023703A">
            <w:r>
              <w:t xml:space="preserve">Agentura EU </w:t>
            </w:r>
          </w:p>
        </w:tc>
        <w:tc>
          <w:tcPr>
            <w:tcW w:w="0" w:type="auto"/>
          </w:tcPr>
          <w:p w14:paraId="5FAA0625" w14:textId="77777777" w:rsidR="0082634D" w:rsidRDefault="0082634D"/>
        </w:tc>
        <w:tc>
          <w:tcPr>
            <w:tcW w:w="0" w:type="auto"/>
          </w:tcPr>
          <w:p w14:paraId="18BAA32B" w14:textId="77777777" w:rsidR="0082634D" w:rsidRDefault="0082634D"/>
        </w:tc>
        <w:tc>
          <w:tcPr>
            <w:tcW w:w="0" w:type="auto"/>
          </w:tcPr>
          <w:p w14:paraId="1C16093A" w14:textId="77777777" w:rsidR="0082634D" w:rsidRDefault="0082634D"/>
        </w:tc>
        <w:tc>
          <w:tcPr>
            <w:tcW w:w="0" w:type="auto"/>
          </w:tcPr>
          <w:p w14:paraId="146CC6FF" w14:textId="77777777" w:rsidR="0082634D" w:rsidRDefault="0082634D"/>
        </w:tc>
        <w:tc>
          <w:tcPr>
            <w:tcW w:w="0" w:type="auto"/>
          </w:tcPr>
          <w:p w14:paraId="2C1ADEB5" w14:textId="77777777" w:rsidR="0082634D" w:rsidRDefault="0082634D"/>
        </w:tc>
      </w:tr>
      <w:tr w:rsidR="0082634D" w14:paraId="660D5A57" w14:textId="77777777" w:rsidTr="00711EA7">
        <w:tc>
          <w:tcPr>
            <w:tcW w:w="0" w:type="auto"/>
            <w:vMerge/>
          </w:tcPr>
          <w:p w14:paraId="7F4D0B05" w14:textId="77777777" w:rsidR="0082634D" w:rsidRDefault="0082634D"/>
        </w:tc>
        <w:tc>
          <w:tcPr>
            <w:tcW w:w="0" w:type="auto"/>
          </w:tcPr>
          <w:p w14:paraId="49ACAE02" w14:textId="6BE60053" w:rsidR="0082634D" w:rsidRDefault="0023703A">
            <w:r>
              <w:t>Evropská komise</w:t>
            </w:r>
          </w:p>
        </w:tc>
        <w:tc>
          <w:tcPr>
            <w:tcW w:w="0" w:type="auto"/>
          </w:tcPr>
          <w:p w14:paraId="009C71D9" w14:textId="77777777" w:rsidR="0082634D" w:rsidRDefault="0082634D"/>
        </w:tc>
        <w:tc>
          <w:tcPr>
            <w:tcW w:w="0" w:type="auto"/>
          </w:tcPr>
          <w:p w14:paraId="0CC8539F" w14:textId="77777777" w:rsidR="0082634D" w:rsidRDefault="0082634D"/>
        </w:tc>
        <w:tc>
          <w:tcPr>
            <w:tcW w:w="0" w:type="auto"/>
          </w:tcPr>
          <w:p w14:paraId="41B85785" w14:textId="77777777" w:rsidR="0082634D" w:rsidRDefault="0082634D"/>
        </w:tc>
        <w:tc>
          <w:tcPr>
            <w:tcW w:w="0" w:type="auto"/>
          </w:tcPr>
          <w:p w14:paraId="5802610E" w14:textId="77777777" w:rsidR="0082634D" w:rsidRDefault="0082634D"/>
        </w:tc>
        <w:tc>
          <w:tcPr>
            <w:tcW w:w="0" w:type="auto"/>
          </w:tcPr>
          <w:p w14:paraId="6E524AD2" w14:textId="77777777" w:rsidR="0082634D" w:rsidRDefault="0082634D"/>
        </w:tc>
      </w:tr>
    </w:tbl>
    <w:p w14:paraId="4DEC6188" w14:textId="63B9A2F5" w:rsidR="0082634D" w:rsidRDefault="001A2072">
      <w:r>
        <w:t>Jiné, upřesněte (max. 100 znaků)</w:t>
      </w:r>
    </w:p>
    <w:tbl>
      <w:tblPr>
        <w:tblStyle w:val="Mkatabulky"/>
        <w:tblW w:w="9634" w:type="dxa"/>
        <w:tblLook w:val="04A0" w:firstRow="1" w:lastRow="0" w:firstColumn="1" w:lastColumn="0" w:noHBand="0" w:noVBand="1"/>
      </w:tblPr>
      <w:tblGrid>
        <w:gridCol w:w="9634"/>
      </w:tblGrid>
      <w:tr w:rsidR="0082634D" w14:paraId="7750BD7D" w14:textId="77777777" w:rsidTr="009A050B">
        <w:tc>
          <w:tcPr>
            <w:tcW w:w="9634" w:type="dxa"/>
          </w:tcPr>
          <w:p w14:paraId="59F71796" w14:textId="77777777" w:rsidR="0082634D" w:rsidRDefault="0082634D"/>
        </w:tc>
      </w:tr>
    </w:tbl>
    <w:p w14:paraId="63AD6C0A" w14:textId="0D62E800" w:rsidR="0082634D" w:rsidRDefault="0082634D"/>
    <w:p w14:paraId="40CDC8C3" w14:textId="77777777" w:rsidR="0082634D" w:rsidRDefault="006B1A9E">
      <w:r>
        <w:t xml:space="preserve">Žádné z výše uvedených, informace o endokrinních </w:t>
      </w:r>
      <w:proofErr w:type="spellStart"/>
      <w:r>
        <w:t>disruptorech</w:t>
      </w:r>
      <w:proofErr w:type="spellEnd"/>
      <w:r>
        <w:t xml:space="preserve"> nevyhledávám</w:t>
      </w:r>
    </w:p>
    <w:p w14:paraId="266AEEF7" w14:textId="77777777" w:rsidR="0082634D" w:rsidRDefault="0082634D"/>
    <w:p w14:paraId="55F1D13C" w14:textId="4CA9FDF8" w:rsidR="0082634D" w:rsidRDefault="006C5F38">
      <w:pPr>
        <w:pStyle w:val="Odstavecseseznamem"/>
        <w:numPr>
          <w:ilvl w:val="0"/>
          <w:numId w:val="36"/>
        </w:numPr>
      </w:pPr>
      <w:r>
        <w:t xml:space="preserve">Do jaké míry pomáhají informace, které máte k dispozici, vaší společnosti dodržovat právní požadavky na endokrinní </w:t>
      </w:r>
      <w:proofErr w:type="spellStart"/>
      <w:r>
        <w:t>disruptory</w:t>
      </w:r>
      <w:proofErr w:type="spellEnd"/>
      <w:r>
        <w:t>?</w:t>
      </w:r>
    </w:p>
    <w:tbl>
      <w:tblPr>
        <w:tblStyle w:val="Mkatabulky"/>
        <w:tblW w:w="0" w:type="auto"/>
        <w:tblLook w:val="04A0" w:firstRow="1" w:lastRow="0" w:firstColumn="1" w:lastColumn="0" w:noHBand="0" w:noVBand="1"/>
      </w:tblPr>
      <w:tblGrid>
        <w:gridCol w:w="2547"/>
        <w:gridCol w:w="1843"/>
      </w:tblGrid>
      <w:tr w:rsidR="0082634D" w14:paraId="5AF30903" w14:textId="77777777" w:rsidTr="0028530D">
        <w:tc>
          <w:tcPr>
            <w:tcW w:w="2547" w:type="dxa"/>
          </w:tcPr>
          <w:p w14:paraId="38F4C696" w14:textId="75BA7EBA" w:rsidR="0082634D" w:rsidRDefault="006C5F38">
            <w:r>
              <w:t>Vůbec ne</w:t>
            </w:r>
          </w:p>
        </w:tc>
        <w:tc>
          <w:tcPr>
            <w:tcW w:w="1843" w:type="dxa"/>
          </w:tcPr>
          <w:p w14:paraId="21732F87" w14:textId="77777777" w:rsidR="0082634D" w:rsidRDefault="0082634D"/>
        </w:tc>
      </w:tr>
      <w:tr w:rsidR="0082634D" w14:paraId="3C8A7F7A" w14:textId="77777777" w:rsidTr="0028530D">
        <w:tc>
          <w:tcPr>
            <w:tcW w:w="2547" w:type="dxa"/>
          </w:tcPr>
          <w:p w14:paraId="38AD900E" w14:textId="1F510C0B" w:rsidR="0082634D" w:rsidRDefault="006C5F38">
            <w:r>
              <w:t>V malé míře</w:t>
            </w:r>
          </w:p>
        </w:tc>
        <w:tc>
          <w:tcPr>
            <w:tcW w:w="1843" w:type="dxa"/>
          </w:tcPr>
          <w:p w14:paraId="757C4C5D" w14:textId="77777777" w:rsidR="0082634D" w:rsidRDefault="0082634D"/>
        </w:tc>
      </w:tr>
      <w:tr w:rsidR="0082634D" w14:paraId="58FE4DAE" w14:textId="77777777" w:rsidTr="0028530D">
        <w:tc>
          <w:tcPr>
            <w:tcW w:w="2547" w:type="dxa"/>
          </w:tcPr>
          <w:p w14:paraId="2849302E" w14:textId="6AA70C5B" w:rsidR="0082634D" w:rsidRDefault="006C5F38">
            <w:r>
              <w:t>Ve značné míře</w:t>
            </w:r>
          </w:p>
        </w:tc>
        <w:tc>
          <w:tcPr>
            <w:tcW w:w="1843" w:type="dxa"/>
          </w:tcPr>
          <w:p w14:paraId="1ACA2BC8" w14:textId="77777777" w:rsidR="0082634D" w:rsidRDefault="0082634D"/>
        </w:tc>
      </w:tr>
      <w:tr w:rsidR="0082634D" w14:paraId="32FFEA29" w14:textId="77777777" w:rsidTr="0028530D">
        <w:tc>
          <w:tcPr>
            <w:tcW w:w="2547" w:type="dxa"/>
          </w:tcPr>
          <w:p w14:paraId="2EF6E4A1" w14:textId="3B8D5F33" w:rsidR="0082634D" w:rsidDel="00315509" w:rsidRDefault="006C5F38">
            <w:r>
              <w:t>Zcela</w:t>
            </w:r>
          </w:p>
        </w:tc>
        <w:tc>
          <w:tcPr>
            <w:tcW w:w="1843" w:type="dxa"/>
          </w:tcPr>
          <w:p w14:paraId="50ADB4DA" w14:textId="77777777" w:rsidR="0082634D" w:rsidRDefault="0082634D"/>
        </w:tc>
      </w:tr>
    </w:tbl>
    <w:p w14:paraId="409602AF" w14:textId="77777777" w:rsidR="0082634D" w:rsidRDefault="0082634D"/>
    <w:p w14:paraId="67E0E630" w14:textId="77777777" w:rsidR="00C54D3A" w:rsidRDefault="00C54D3A">
      <w:pPr>
        <w:rPr>
          <w:b/>
        </w:rPr>
      </w:pPr>
      <w:r>
        <w:rPr>
          <w:b/>
        </w:rPr>
        <w:br w:type="page"/>
      </w:r>
    </w:p>
    <w:p w14:paraId="7DDFE72F" w14:textId="7BB8494C" w:rsidR="0082634D" w:rsidRDefault="005429D9">
      <w:pPr>
        <w:rPr>
          <w:b/>
        </w:rPr>
      </w:pPr>
      <w:r>
        <w:rPr>
          <w:b/>
        </w:rPr>
        <w:lastRenderedPageBreak/>
        <w:t xml:space="preserve">Regulační přístupy k určování, posuzování a řízení endokrinních </w:t>
      </w:r>
      <w:proofErr w:type="spellStart"/>
      <w:r>
        <w:rPr>
          <w:b/>
        </w:rPr>
        <w:t>disruptorů</w:t>
      </w:r>
      <w:proofErr w:type="spellEnd"/>
      <w:r>
        <w:rPr>
          <w:b/>
        </w:rPr>
        <w:t xml:space="preserve"> </w:t>
      </w:r>
    </w:p>
    <w:p w14:paraId="5C9B9A20" w14:textId="36CC3527" w:rsidR="0082634D" w:rsidRDefault="005429D9">
      <w:pPr>
        <w:jc w:val="both"/>
        <w:rPr>
          <w:rFonts w:cs="Arial"/>
          <w:color w:val="000000" w:themeColor="text1"/>
        </w:rPr>
      </w:pPr>
      <w:r>
        <w:t>Evropská komise nedávno zveřejnila kritéria pro určení vlastností vyvolávajících narušení činnosti endokrinního systému u jednotlivých látek podle:</w:t>
      </w:r>
    </w:p>
    <w:p w14:paraId="244D30BB" w14:textId="666F7689" w:rsidR="0082634D" w:rsidRDefault="007572C3">
      <w:pPr>
        <w:pStyle w:val="Odstavecseseznamem"/>
        <w:numPr>
          <w:ilvl w:val="0"/>
          <w:numId w:val="48"/>
        </w:numPr>
        <w:jc w:val="both"/>
        <w:rPr>
          <w:rFonts w:cs="Arial"/>
          <w:color w:val="000000" w:themeColor="text1"/>
        </w:rPr>
      </w:pPr>
      <w:r>
        <w:t>n</w:t>
      </w:r>
      <w:r w:rsidR="005429D9">
        <w:t xml:space="preserve">ařízení o biocidních přípravcích ((EU) 2017/2100) a </w:t>
      </w:r>
    </w:p>
    <w:p w14:paraId="2A9378BD" w14:textId="3F39640C" w:rsidR="0082634D" w:rsidRDefault="007572C3">
      <w:pPr>
        <w:pStyle w:val="Odstavecseseznamem"/>
        <w:numPr>
          <w:ilvl w:val="0"/>
          <w:numId w:val="48"/>
        </w:numPr>
        <w:jc w:val="both"/>
        <w:rPr>
          <w:rFonts w:cs="Arial"/>
          <w:color w:val="000000" w:themeColor="text1"/>
        </w:rPr>
      </w:pPr>
      <w:r>
        <w:t>n</w:t>
      </w:r>
      <w:r w:rsidR="005429D9">
        <w:t>ařízení o přípravcích na ochranu rostlin ((EU) 2018/605)</w:t>
      </w:r>
    </w:p>
    <w:p w14:paraId="535CFEA3" w14:textId="505FC836" w:rsidR="0082634D" w:rsidRDefault="00E8736D">
      <w:pPr>
        <w:ind w:left="405"/>
        <w:jc w:val="both"/>
        <w:rPr>
          <w:rFonts w:cs="Arial"/>
          <w:color w:val="000000" w:themeColor="text1"/>
        </w:rPr>
      </w:pPr>
      <w:r>
        <w:t>Obě vycházejí z definice Světové zdravotnické organizace (WHO)</w:t>
      </w:r>
      <w:r>
        <w:rPr>
          <w:rStyle w:val="Znakapoznpodarou"/>
          <w:rFonts w:cs="Arial"/>
        </w:rPr>
        <w:footnoteReference w:id="10"/>
      </w:r>
      <w:r>
        <w:t xml:space="preserve">.  Jiné právní předpisy EU týkající se ochrany lidského zdraví a životního prostředí před vyrobenými chemickými látkami taková kritéria neobsahují. Představuje absence kritérií pro identifikaci endokrinních </w:t>
      </w:r>
      <w:proofErr w:type="spellStart"/>
      <w:r>
        <w:t>disruptorů</w:t>
      </w:r>
      <w:proofErr w:type="spellEnd"/>
      <w:r>
        <w:t xml:space="preserve"> v právních předpisech o kontrole chemických látek jiných, než jsou pesticidy a biocidy, problém pro identifikaci endokrinních </w:t>
      </w:r>
      <w:proofErr w:type="spellStart"/>
      <w:r>
        <w:t>disruptorů</w:t>
      </w:r>
      <w:proofErr w:type="spellEnd"/>
      <w:r>
        <w:t xml:space="preserve">?  </w:t>
      </w:r>
    </w:p>
    <w:p w14:paraId="31A1A6FB" w14:textId="4D27A5E4" w:rsidR="0082634D" w:rsidRDefault="004A22D0">
      <w:pPr>
        <w:pStyle w:val="Odstavecseseznamem"/>
        <w:numPr>
          <w:ilvl w:val="0"/>
          <w:numId w:val="22"/>
        </w:numPr>
        <w:spacing w:after="200" w:line="276" w:lineRule="auto"/>
        <w:contextualSpacing/>
        <w:rPr>
          <w:rFonts w:cs="Arial"/>
          <w:color w:val="000000" w:themeColor="text1"/>
        </w:rPr>
      </w:pPr>
      <w:r>
        <w:t xml:space="preserve">Jedná se o důležitý problém, který vede k nejednotné identifikaci endokrinních </w:t>
      </w:r>
      <w:proofErr w:type="spellStart"/>
      <w:r>
        <w:t>disruptorů</w:t>
      </w:r>
      <w:proofErr w:type="spellEnd"/>
      <w:r>
        <w:t>.</w:t>
      </w:r>
    </w:p>
    <w:p w14:paraId="216CC10A" w14:textId="5F5487F3" w:rsidR="0082634D" w:rsidRDefault="004A22D0">
      <w:pPr>
        <w:pStyle w:val="Odstavecseseznamem"/>
        <w:numPr>
          <w:ilvl w:val="0"/>
          <w:numId w:val="22"/>
        </w:numPr>
        <w:spacing w:after="200" w:line="276" w:lineRule="auto"/>
        <w:contextualSpacing/>
        <w:jc w:val="both"/>
        <w:rPr>
          <w:rFonts w:cs="Arial"/>
          <w:color w:val="000000" w:themeColor="text1"/>
        </w:rPr>
      </w:pPr>
      <w:r>
        <w:t>Nejedná se o problém, kritéria by měla být specifická pro konkrétní odvětví.</w:t>
      </w:r>
    </w:p>
    <w:p w14:paraId="48F06273" w14:textId="0376C499" w:rsidR="0082634D" w:rsidRDefault="00E8736D">
      <w:pPr>
        <w:pStyle w:val="Odstavecseseznamem"/>
        <w:numPr>
          <w:ilvl w:val="0"/>
          <w:numId w:val="22"/>
        </w:numPr>
        <w:spacing w:after="200" w:line="276" w:lineRule="auto"/>
        <w:contextualSpacing/>
        <w:jc w:val="both"/>
        <w:rPr>
          <w:rFonts w:cs="Arial"/>
          <w:color w:val="000000" w:themeColor="text1"/>
        </w:rPr>
      </w:pPr>
      <w:r>
        <w:t>Nevím.</w:t>
      </w:r>
    </w:p>
    <w:p w14:paraId="64365307" w14:textId="31ED5083" w:rsidR="0082634D" w:rsidRDefault="004A22D0">
      <w:pPr>
        <w:jc w:val="both"/>
        <w:rPr>
          <w:rFonts w:cs="Arial"/>
          <w:color w:val="000000" w:themeColor="text1"/>
        </w:rPr>
      </w:pPr>
      <w:r>
        <w:t>Svou odpověď vysvětlete; uveďte odvětví, ve kterém (kterých) se tento problém objevuje (max. 1 000 znaků)</w:t>
      </w:r>
    </w:p>
    <w:tbl>
      <w:tblPr>
        <w:tblStyle w:val="Mkatabulky"/>
        <w:tblW w:w="9634" w:type="dxa"/>
        <w:tblLook w:val="04A0" w:firstRow="1" w:lastRow="0" w:firstColumn="1" w:lastColumn="0" w:noHBand="0" w:noVBand="1"/>
      </w:tblPr>
      <w:tblGrid>
        <w:gridCol w:w="9634"/>
      </w:tblGrid>
      <w:tr w:rsidR="0082634D" w14:paraId="38A5527A" w14:textId="77777777" w:rsidTr="009A050B">
        <w:tc>
          <w:tcPr>
            <w:tcW w:w="9634" w:type="dxa"/>
          </w:tcPr>
          <w:p w14:paraId="05F239F0" w14:textId="77777777" w:rsidR="0082634D" w:rsidRDefault="0082634D">
            <w:pPr>
              <w:jc w:val="both"/>
              <w:rPr>
                <w:rFonts w:cs="Arial"/>
                <w:color w:val="000000" w:themeColor="text1"/>
              </w:rPr>
            </w:pPr>
          </w:p>
        </w:tc>
      </w:tr>
    </w:tbl>
    <w:p w14:paraId="783692C5" w14:textId="77777777" w:rsidR="0082634D" w:rsidRDefault="0082634D">
      <w:pPr>
        <w:jc w:val="both"/>
        <w:rPr>
          <w:rFonts w:cs="Arial"/>
          <w:color w:val="000000" w:themeColor="text1"/>
        </w:rPr>
      </w:pPr>
    </w:p>
    <w:p w14:paraId="32B9EEAF" w14:textId="77777777" w:rsidR="0082634D" w:rsidRDefault="0082634D">
      <w:pPr>
        <w:spacing w:after="120"/>
        <w:rPr>
          <w:rFonts w:cs="Arial"/>
          <w:color w:val="000000" w:themeColor="text1"/>
        </w:rPr>
      </w:pPr>
    </w:p>
    <w:p w14:paraId="43CEFCD5" w14:textId="27E3F50E" w:rsidR="0082634D" w:rsidRDefault="005429D9">
      <w:pPr>
        <w:spacing w:after="120"/>
        <w:rPr>
          <w:rFonts w:cs="Arial"/>
          <w:color w:val="000000" w:themeColor="text1"/>
        </w:rPr>
      </w:pPr>
      <w:r>
        <w:t>Nařízení o klasifikaci, označování a balení látek a směsí (ES) č. 1272/2008 nebo Globálně harmonizovaný systém klasifikace a označování chemických látek (GHS) stanoví pravidla pro klasifikaci a označování nebezpečných látek na základě jejich fyzikální nebezpečnosti, nebezpečnosti pro zdraví nebo nebezpečnosti pro životní prostředí.</w:t>
      </w:r>
    </w:p>
    <w:p w14:paraId="54BED3E9" w14:textId="77777777" w:rsidR="0082634D" w:rsidRDefault="004A22D0">
      <w:pPr>
        <w:pStyle w:val="Odstavecseseznamem"/>
        <w:numPr>
          <w:ilvl w:val="0"/>
          <w:numId w:val="23"/>
        </w:numPr>
        <w:spacing w:after="200" w:line="276" w:lineRule="auto"/>
        <w:contextualSpacing/>
        <w:rPr>
          <w:rFonts w:cs="Arial"/>
          <w:color w:val="000000" w:themeColor="text1"/>
        </w:rPr>
      </w:pPr>
      <w:r>
        <w:t xml:space="preserve">Domníváte se, že absence kategorie nebezpečnosti v nařízení o klasifikaci, označování a balení látek a směsí a/nebo GHS, která by pokrývala vlastnosti vyvolávající narušení činnosti endokrinního systému, představuje problém pro jednotnou </w:t>
      </w:r>
      <w:r>
        <w:rPr>
          <w:b/>
          <w:bCs/>
        </w:rPr>
        <w:t>identifikaci</w:t>
      </w:r>
      <w:r>
        <w:t xml:space="preserve"> endokrinních </w:t>
      </w:r>
      <w:proofErr w:type="spellStart"/>
      <w:r>
        <w:t>disruptorů</w:t>
      </w:r>
      <w:proofErr w:type="spellEnd"/>
      <w:r>
        <w:t xml:space="preserve">?  </w:t>
      </w:r>
    </w:p>
    <w:p w14:paraId="37D46F88" w14:textId="77777777" w:rsidR="0082634D" w:rsidRDefault="004A22D0">
      <w:pPr>
        <w:pStyle w:val="Odstavecseseznamem"/>
        <w:numPr>
          <w:ilvl w:val="0"/>
          <w:numId w:val="45"/>
        </w:numPr>
        <w:spacing w:after="200" w:line="276" w:lineRule="auto"/>
        <w:contextualSpacing/>
        <w:jc w:val="both"/>
        <w:rPr>
          <w:rFonts w:cs="Arial"/>
          <w:color w:val="000000" w:themeColor="text1"/>
        </w:rPr>
      </w:pPr>
      <w:r>
        <w:t>Ano</w:t>
      </w:r>
    </w:p>
    <w:p w14:paraId="6BC77EBC" w14:textId="608032E0" w:rsidR="00C54D3A" w:rsidRDefault="004A22D0">
      <w:pPr>
        <w:pStyle w:val="Odstavecseseznamem"/>
        <w:numPr>
          <w:ilvl w:val="0"/>
          <w:numId w:val="45"/>
        </w:numPr>
        <w:spacing w:after="200" w:line="276" w:lineRule="auto"/>
        <w:contextualSpacing/>
        <w:jc w:val="both"/>
      </w:pPr>
      <w:r>
        <w:t>Ne</w:t>
      </w:r>
    </w:p>
    <w:p w14:paraId="41EA9C6F" w14:textId="5D74A6A4" w:rsidR="0082634D" w:rsidRPr="00C54D3A" w:rsidRDefault="0082634D" w:rsidP="00C54D3A">
      <w:pPr>
        <w:rPr>
          <w:rFonts w:ascii="Calibri" w:hAnsi="Calibri" w:cs="Times New Roman"/>
        </w:rPr>
      </w:pPr>
    </w:p>
    <w:p w14:paraId="5F55D354" w14:textId="7F08EF6E" w:rsidR="0082634D" w:rsidRDefault="004A22D0">
      <w:pPr>
        <w:pStyle w:val="Odstavecseseznamem"/>
        <w:numPr>
          <w:ilvl w:val="0"/>
          <w:numId w:val="23"/>
        </w:numPr>
        <w:spacing w:after="200" w:line="276" w:lineRule="auto"/>
        <w:contextualSpacing/>
        <w:jc w:val="both"/>
        <w:rPr>
          <w:rFonts w:cs="Arial"/>
          <w:color w:val="000000" w:themeColor="text1"/>
        </w:rPr>
      </w:pPr>
      <w:r>
        <w:t xml:space="preserve">Domníváte se, že absence kategorie nebezpečnosti v nařízení o klasifikaci, označování a balení látek a směsí a/nebo GHS, která by pokrývala vlastnosti vyvolávající narušení činnosti endokrinního systému, představuje problém pro jednotné </w:t>
      </w:r>
      <w:r>
        <w:rPr>
          <w:b/>
          <w:bCs/>
        </w:rPr>
        <w:t>řízení rizik</w:t>
      </w:r>
      <w:r>
        <w:t xml:space="preserve"> spojených s endokrinními </w:t>
      </w:r>
      <w:proofErr w:type="spellStart"/>
      <w:r>
        <w:t>disruptory</w:t>
      </w:r>
      <w:proofErr w:type="spellEnd"/>
      <w:r>
        <w:t>?</w:t>
      </w:r>
    </w:p>
    <w:p w14:paraId="7A99200B" w14:textId="77777777" w:rsidR="0082634D" w:rsidRDefault="004A22D0">
      <w:pPr>
        <w:pStyle w:val="Odstavecseseznamem"/>
        <w:numPr>
          <w:ilvl w:val="0"/>
          <w:numId w:val="46"/>
        </w:numPr>
        <w:spacing w:after="200" w:line="276" w:lineRule="auto"/>
        <w:contextualSpacing/>
        <w:jc w:val="both"/>
        <w:rPr>
          <w:rFonts w:cs="Arial"/>
          <w:color w:val="000000" w:themeColor="text1"/>
        </w:rPr>
      </w:pPr>
      <w:r>
        <w:t>Ano</w:t>
      </w:r>
    </w:p>
    <w:p w14:paraId="5F6F40BA" w14:textId="77777777" w:rsidR="0082634D" w:rsidRDefault="004A22D0">
      <w:pPr>
        <w:pStyle w:val="Odstavecseseznamem"/>
        <w:numPr>
          <w:ilvl w:val="0"/>
          <w:numId w:val="46"/>
        </w:numPr>
        <w:spacing w:after="200" w:line="276" w:lineRule="auto"/>
        <w:contextualSpacing/>
        <w:jc w:val="both"/>
        <w:rPr>
          <w:rFonts w:cs="Arial"/>
          <w:color w:val="000000" w:themeColor="text1"/>
        </w:rPr>
      </w:pPr>
      <w:r>
        <w:t>Ne</w:t>
      </w:r>
    </w:p>
    <w:p w14:paraId="37828557" w14:textId="7A9B68D2" w:rsidR="00A526C8" w:rsidRDefault="00A526C8">
      <w:pPr>
        <w:rPr>
          <w:rFonts w:eastAsia="Times New Roman" w:cstheme="minorHAnsi"/>
        </w:rPr>
      </w:pPr>
      <w:r>
        <w:rPr>
          <w:rFonts w:eastAsia="Times New Roman" w:cstheme="minorHAnsi"/>
        </w:rPr>
        <w:br w:type="page"/>
      </w:r>
    </w:p>
    <w:p w14:paraId="4596D846" w14:textId="6A6BEAEE" w:rsidR="0082634D" w:rsidRDefault="005429D9">
      <w:pPr>
        <w:rPr>
          <w:rFonts w:eastAsia="Times New Roman" w:cstheme="minorHAnsi"/>
        </w:rPr>
      </w:pPr>
      <w:r>
        <w:lastRenderedPageBreak/>
        <w:t xml:space="preserve">Právní předpisy EU upravující chemické látky vznikaly průběžně a v některých případech slouží různému účelu. Z tohoto důvodu se k endokrinním </w:t>
      </w:r>
      <w:proofErr w:type="spellStart"/>
      <w:r>
        <w:t>disruptorům</w:t>
      </w:r>
      <w:proofErr w:type="spellEnd"/>
      <w:r>
        <w:t xml:space="preserve"> přistupuje v různých odvětvích odlišně. To vyvolává pochybnosti o tom, zda je právní rámec EU upravující endokrinní </w:t>
      </w:r>
      <w:proofErr w:type="spellStart"/>
      <w:r>
        <w:t>disruptory</w:t>
      </w:r>
      <w:proofErr w:type="spellEnd"/>
      <w:r>
        <w:t xml:space="preserve"> dostatečně </w:t>
      </w:r>
      <w:r w:rsidR="007572C3">
        <w:t>koherentní</w:t>
      </w:r>
      <w:r>
        <w:t xml:space="preserve">. </w:t>
      </w:r>
    </w:p>
    <w:p w14:paraId="01588E59" w14:textId="1A59799C" w:rsidR="0082634D" w:rsidRDefault="009F205F">
      <w:pPr>
        <w:pStyle w:val="Odstavecseseznamem"/>
        <w:numPr>
          <w:ilvl w:val="0"/>
          <w:numId w:val="23"/>
        </w:numPr>
        <w:spacing w:after="200" w:line="276" w:lineRule="auto"/>
        <w:contextualSpacing/>
        <w:jc w:val="both"/>
        <w:rPr>
          <w:rFonts w:cs="Arial"/>
          <w:color w:val="000000" w:themeColor="text1"/>
        </w:rPr>
      </w:pPr>
      <w:r>
        <w:t>Jste si vědomi nesrovnalostí ve způsobu, jakým jsou chemické látky řešeny s ohledem na vlastnosti vyvolávající narušení činnosti endokrinního systému v jednotlivých regulovaných oblastech v EU?</w:t>
      </w:r>
    </w:p>
    <w:p w14:paraId="3D59AF05" w14:textId="77777777" w:rsidR="0082634D" w:rsidRDefault="009F205F">
      <w:pPr>
        <w:spacing w:after="0"/>
        <w:ind w:left="360" w:firstLine="360"/>
        <w:jc w:val="both"/>
        <w:rPr>
          <w:rFonts w:cs="Arial"/>
          <w:color w:val="000000" w:themeColor="text1"/>
        </w:rPr>
      </w:pPr>
      <w:r>
        <w:t>•</w:t>
      </w:r>
      <w:r>
        <w:tab/>
        <w:t>Ano</w:t>
      </w:r>
    </w:p>
    <w:p w14:paraId="349C1F9F" w14:textId="77777777" w:rsidR="0082634D" w:rsidRDefault="009F205F">
      <w:pPr>
        <w:spacing w:after="0"/>
        <w:ind w:left="360" w:firstLine="360"/>
        <w:jc w:val="both"/>
        <w:rPr>
          <w:rFonts w:cs="Arial"/>
          <w:color w:val="000000" w:themeColor="text1"/>
        </w:rPr>
      </w:pPr>
      <w:r>
        <w:t>•</w:t>
      </w:r>
      <w:r>
        <w:tab/>
        <w:t>Ne</w:t>
      </w:r>
    </w:p>
    <w:p w14:paraId="6475DCAB" w14:textId="488B60E6" w:rsidR="0082634D" w:rsidRDefault="009F205F">
      <w:pPr>
        <w:rPr>
          <w:rFonts w:cs="Arial"/>
          <w:color w:val="000000" w:themeColor="text1"/>
        </w:rPr>
      </w:pPr>
      <w:r>
        <w:t>Pokud ano, uveďte prosím příklady, jak to ovlivňuje váš podnik (max. 1 000 znaků).</w:t>
      </w:r>
    </w:p>
    <w:tbl>
      <w:tblPr>
        <w:tblStyle w:val="Mkatabulky"/>
        <w:tblW w:w="9634" w:type="dxa"/>
        <w:tblLook w:val="04A0" w:firstRow="1" w:lastRow="0" w:firstColumn="1" w:lastColumn="0" w:noHBand="0" w:noVBand="1"/>
      </w:tblPr>
      <w:tblGrid>
        <w:gridCol w:w="9634"/>
      </w:tblGrid>
      <w:tr w:rsidR="0082634D" w14:paraId="65C9B9A8" w14:textId="77777777" w:rsidTr="009A050B">
        <w:tc>
          <w:tcPr>
            <w:tcW w:w="9634" w:type="dxa"/>
          </w:tcPr>
          <w:p w14:paraId="444352BB" w14:textId="77777777" w:rsidR="0082634D" w:rsidRDefault="0082634D">
            <w:pPr>
              <w:rPr>
                <w:b/>
              </w:rPr>
            </w:pPr>
          </w:p>
        </w:tc>
      </w:tr>
    </w:tbl>
    <w:p w14:paraId="2DFD1B68" w14:textId="77777777" w:rsidR="0082634D" w:rsidRDefault="0082634D">
      <w:pPr>
        <w:rPr>
          <w:b/>
        </w:rPr>
      </w:pPr>
    </w:p>
    <w:p w14:paraId="1D062661" w14:textId="2AD108A0" w:rsidR="0082634D" w:rsidRDefault="00DA01BA">
      <w:pPr>
        <w:pStyle w:val="Odstavecseseznamem"/>
        <w:numPr>
          <w:ilvl w:val="0"/>
          <w:numId w:val="23"/>
        </w:numPr>
        <w:spacing w:after="200" w:line="276" w:lineRule="auto"/>
        <w:contextualSpacing/>
        <w:jc w:val="both"/>
        <w:rPr>
          <w:rFonts w:cs="Arial"/>
          <w:color w:val="000000" w:themeColor="text1"/>
        </w:rPr>
      </w:pPr>
      <w:r>
        <w:t xml:space="preserve"> Jak silně ovlivňují váš podnik rozdíly ve způsobu, jakým jsou endokrinní </w:t>
      </w:r>
      <w:proofErr w:type="spellStart"/>
      <w:r>
        <w:t>disruptory</w:t>
      </w:r>
      <w:proofErr w:type="spellEnd"/>
      <w:r>
        <w:t xml:space="preserve"> regulovány mezi EU a jinými jurisdikcemi (jako je USA nebo Čína)? </w:t>
      </w:r>
    </w:p>
    <w:p w14:paraId="2DF3735A" w14:textId="54D827D6" w:rsidR="0082634D" w:rsidRDefault="00C54E1A">
      <w:pPr>
        <w:pStyle w:val="Odstavecseseznamem"/>
        <w:numPr>
          <w:ilvl w:val="0"/>
          <w:numId w:val="44"/>
        </w:numPr>
      </w:pPr>
      <w:r>
        <w:t>Do značné míry</w:t>
      </w:r>
    </w:p>
    <w:p w14:paraId="66289096" w14:textId="734507DD" w:rsidR="0082634D" w:rsidRDefault="00C54E1A">
      <w:pPr>
        <w:pStyle w:val="Odstavecseseznamem"/>
        <w:numPr>
          <w:ilvl w:val="0"/>
          <w:numId w:val="44"/>
        </w:numPr>
      </w:pPr>
      <w:r>
        <w:t>Do jisté míry</w:t>
      </w:r>
    </w:p>
    <w:p w14:paraId="34BE9E1F" w14:textId="3A4BA13F" w:rsidR="0082634D" w:rsidRDefault="00C54E1A">
      <w:pPr>
        <w:pStyle w:val="Odstavecseseznamem"/>
        <w:numPr>
          <w:ilvl w:val="0"/>
          <w:numId w:val="44"/>
        </w:numPr>
      </w:pPr>
      <w:r>
        <w:t>V malé míře</w:t>
      </w:r>
    </w:p>
    <w:p w14:paraId="3C8D0553" w14:textId="22539344" w:rsidR="0082634D" w:rsidRDefault="00E8736D">
      <w:pPr>
        <w:pStyle w:val="Odstavecseseznamem"/>
        <w:numPr>
          <w:ilvl w:val="0"/>
          <w:numId w:val="44"/>
        </w:numPr>
      </w:pPr>
      <w:r>
        <w:t>Vůbec ne</w:t>
      </w:r>
    </w:p>
    <w:p w14:paraId="1A36EDC3" w14:textId="7EE08931" w:rsidR="0082634D" w:rsidRDefault="00B160AA">
      <w:pPr>
        <w:pStyle w:val="Odstavecseseznamem"/>
        <w:numPr>
          <w:ilvl w:val="0"/>
          <w:numId w:val="44"/>
        </w:numPr>
      </w:pPr>
      <w:r>
        <w:t>Nevím</w:t>
      </w:r>
    </w:p>
    <w:p w14:paraId="57F48159" w14:textId="08BBFA11" w:rsidR="0082634D" w:rsidRDefault="008416F7">
      <w:pPr>
        <w:rPr>
          <w:rFonts w:cs="Arial"/>
          <w:color w:val="000000" w:themeColor="text1"/>
        </w:rPr>
      </w:pPr>
      <w:r>
        <w:t>Uveďte příklady, jak to ovlivňuje váš podnik (max. 1 000 znaků).</w:t>
      </w:r>
    </w:p>
    <w:tbl>
      <w:tblPr>
        <w:tblStyle w:val="Mkatabulky"/>
        <w:tblW w:w="9634" w:type="dxa"/>
        <w:tblLook w:val="04A0" w:firstRow="1" w:lastRow="0" w:firstColumn="1" w:lastColumn="0" w:noHBand="0" w:noVBand="1"/>
      </w:tblPr>
      <w:tblGrid>
        <w:gridCol w:w="9634"/>
      </w:tblGrid>
      <w:tr w:rsidR="0082634D" w14:paraId="4AA52CA9" w14:textId="77777777" w:rsidTr="009A050B">
        <w:tc>
          <w:tcPr>
            <w:tcW w:w="9634" w:type="dxa"/>
          </w:tcPr>
          <w:p w14:paraId="4586422A" w14:textId="77777777" w:rsidR="0082634D" w:rsidRDefault="0082634D">
            <w:pPr>
              <w:spacing w:after="120"/>
              <w:rPr>
                <w:b/>
              </w:rPr>
            </w:pPr>
          </w:p>
        </w:tc>
      </w:tr>
    </w:tbl>
    <w:p w14:paraId="6DF2B6F7" w14:textId="77777777" w:rsidR="0082634D" w:rsidRDefault="0082634D">
      <w:pPr>
        <w:spacing w:after="120"/>
        <w:rPr>
          <w:b/>
        </w:rPr>
      </w:pPr>
    </w:p>
    <w:p w14:paraId="7AD4CB1D" w14:textId="77777777" w:rsidR="00C54D3A" w:rsidRDefault="00C54D3A">
      <w:pPr>
        <w:rPr>
          <w:b/>
        </w:rPr>
      </w:pPr>
      <w:r>
        <w:rPr>
          <w:b/>
        </w:rPr>
        <w:br w:type="page"/>
      </w:r>
    </w:p>
    <w:p w14:paraId="14133A86" w14:textId="35403242" w:rsidR="0082634D" w:rsidRDefault="00F103E5">
      <w:pPr>
        <w:rPr>
          <w:b/>
        </w:rPr>
      </w:pPr>
      <w:r>
        <w:rPr>
          <w:b/>
        </w:rPr>
        <w:lastRenderedPageBreak/>
        <w:t>Účinnost při dosahování cílů politiky</w:t>
      </w:r>
    </w:p>
    <w:p w14:paraId="367AD270" w14:textId="43F839AF" w:rsidR="0082634D" w:rsidRDefault="00F103E5">
      <w:pPr>
        <w:jc w:val="both"/>
      </w:pPr>
      <w:r>
        <w:t>Cílem právních předpisů EU je chránit lidské zdraví a životní prostředí tím, že se sníží expozice toxickým látkám a zároveň se zlepší fungování vnitřního trhu.</w:t>
      </w:r>
    </w:p>
    <w:p w14:paraId="46B4E5DD" w14:textId="09AA8666" w:rsidR="0082634D" w:rsidRDefault="009007D2">
      <w:pPr>
        <w:pStyle w:val="Odstavecseseznamem"/>
        <w:numPr>
          <w:ilvl w:val="0"/>
          <w:numId w:val="23"/>
        </w:numPr>
        <w:spacing w:after="200" w:line="276" w:lineRule="auto"/>
        <w:contextualSpacing/>
        <w:jc w:val="both"/>
        <w:rPr>
          <w:rFonts w:cs="Arial"/>
          <w:color w:val="000000" w:themeColor="text1"/>
        </w:rPr>
      </w:pPr>
      <w:r>
        <w:t xml:space="preserve">Souhlasíte s následujícími tvrzeními o vašem podnikatelském </w:t>
      </w:r>
      <w:r w:rsidR="007572C3">
        <w:t>odvětví</w:t>
      </w:r>
      <w:r>
        <w:t>?</w:t>
      </w:r>
    </w:p>
    <w:p w14:paraId="53D993DB" w14:textId="0A2C7943" w:rsidR="0082634D" w:rsidRDefault="000A3FE4">
      <w:pPr>
        <w:pStyle w:val="Odstavecseseznamem"/>
        <w:spacing w:after="200" w:line="276" w:lineRule="auto"/>
        <w:ind w:left="432"/>
        <w:contextualSpacing/>
        <w:jc w:val="both"/>
        <w:rPr>
          <w:rFonts w:cs="Arial"/>
          <w:color w:val="000000" w:themeColor="text1"/>
        </w:rPr>
      </w:pPr>
      <w:r>
        <w:t>Regulační postup pro identifikaci a kontrolu chemických látek s vlastnostmi vyvolávajícími narušení činnosti endokrinního systému je účinný v těchto oblastech:</w:t>
      </w:r>
    </w:p>
    <w:tbl>
      <w:tblPr>
        <w:tblStyle w:val="Mkatabulky"/>
        <w:tblW w:w="9872" w:type="dxa"/>
        <w:tblLook w:val="04A0" w:firstRow="1" w:lastRow="0" w:firstColumn="1" w:lastColumn="0" w:noHBand="0" w:noVBand="1"/>
      </w:tblPr>
      <w:tblGrid>
        <w:gridCol w:w="3397"/>
        <w:gridCol w:w="1036"/>
        <w:gridCol w:w="1073"/>
        <w:gridCol w:w="1069"/>
        <w:gridCol w:w="1301"/>
        <w:gridCol w:w="1241"/>
        <w:gridCol w:w="755"/>
      </w:tblGrid>
      <w:tr w:rsidR="0082634D" w14:paraId="4BA76CC1" w14:textId="6F19C2B9" w:rsidTr="0028530D">
        <w:tc>
          <w:tcPr>
            <w:tcW w:w="3397" w:type="dxa"/>
          </w:tcPr>
          <w:p w14:paraId="26ED06AA" w14:textId="77777777" w:rsidR="0082634D" w:rsidRDefault="0082634D"/>
        </w:tc>
        <w:tc>
          <w:tcPr>
            <w:tcW w:w="1036" w:type="dxa"/>
          </w:tcPr>
          <w:p w14:paraId="6E25778E" w14:textId="77777777" w:rsidR="0082634D" w:rsidRDefault="000A3FE4">
            <w:r>
              <w:t>1</w:t>
            </w:r>
          </w:p>
          <w:p w14:paraId="2E686D96" w14:textId="77777777" w:rsidR="0082634D" w:rsidRDefault="000A3FE4">
            <w:r>
              <w:rPr>
                <w:sz w:val="20"/>
                <w:szCs w:val="20"/>
              </w:rPr>
              <w:t>Rozhodně souhlasím</w:t>
            </w:r>
          </w:p>
        </w:tc>
        <w:tc>
          <w:tcPr>
            <w:tcW w:w="1073" w:type="dxa"/>
          </w:tcPr>
          <w:p w14:paraId="7740D5A7" w14:textId="77777777" w:rsidR="0082634D" w:rsidRDefault="000A3FE4">
            <w:r>
              <w:t>2</w:t>
            </w:r>
          </w:p>
          <w:p w14:paraId="0D51506C" w14:textId="77777777" w:rsidR="0082634D" w:rsidRDefault="000A3FE4">
            <w:r>
              <w:rPr>
                <w:sz w:val="20"/>
                <w:szCs w:val="20"/>
              </w:rPr>
              <w:t>Spíše souhlasím</w:t>
            </w:r>
          </w:p>
        </w:tc>
        <w:tc>
          <w:tcPr>
            <w:tcW w:w="1069" w:type="dxa"/>
          </w:tcPr>
          <w:p w14:paraId="0386F02B" w14:textId="77777777" w:rsidR="0082634D" w:rsidRDefault="000A3FE4">
            <w:r>
              <w:t>3</w:t>
            </w:r>
          </w:p>
          <w:p w14:paraId="6AB8462F" w14:textId="77777777" w:rsidR="0082634D" w:rsidRDefault="000A3FE4">
            <w:r>
              <w:rPr>
                <w:sz w:val="20"/>
                <w:szCs w:val="20"/>
              </w:rPr>
              <w:t>Nemám vyhraněný názor</w:t>
            </w:r>
          </w:p>
        </w:tc>
        <w:tc>
          <w:tcPr>
            <w:tcW w:w="1301" w:type="dxa"/>
          </w:tcPr>
          <w:p w14:paraId="3A696B7E" w14:textId="77777777" w:rsidR="0082634D" w:rsidRDefault="000A3FE4">
            <w:r>
              <w:t>4</w:t>
            </w:r>
          </w:p>
          <w:p w14:paraId="794D8242" w14:textId="77777777" w:rsidR="0082634D" w:rsidRDefault="000A3FE4">
            <w:r>
              <w:rPr>
                <w:sz w:val="20"/>
                <w:szCs w:val="20"/>
              </w:rPr>
              <w:t>Spíše nesouhlasím</w:t>
            </w:r>
          </w:p>
        </w:tc>
        <w:tc>
          <w:tcPr>
            <w:tcW w:w="1241" w:type="dxa"/>
          </w:tcPr>
          <w:p w14:paraId="1629539F" w14:textId="77777777" w:rsidR="007572C3" w:rsidRDefault="000A3FE4">
            <w:pPr>
              <w:rPr>
                <w:sz w:val="20"/>
                <w:szCs w:val="20"/>
              </w:rPr>
            </w:pPr>
            <w:r>
              <w:rPr>
                <w:sz w:val="20"/>
                <w:szCs w:val="20"/>
              </w:rPr>
              <w:t xml:space="preserve">5 </w:t>
            </w:r>
          </w:p>
          <w:p w14:paraId="2D8B14BD" w14:textId="38B51668" w:rsidR="0082634D" w:rsidRDefault="000A3FE4">
            <w:r>
              <w:rPr>
                <w:sz w:val="20"/>
                <w:szCs w:val="20"/>
              </w:rPr>
              <w:t>Rozhodně nesouhlasím</w:t>
            </w:r>
          </w:p>
        </w:tc>
        <w:tc>
          <w:tcPr>
            <w:tcW w:w="755" w:type="dxa"/>
          </w:tcPr>
          <w:p w14:paraId="4C478F72" w14:textId="77777777" w:rsidR="0082634D" w:rsidRDefault="000A3FE4">
            <w:pPr>
              <w:rPr>
                <w:sz w:val="20"/>
                <w:szCs w:val="20"/>
              </w:rPr>
            </w:pPr>
            <w:r>
              <w:rPr>
                <w:sz w:val="20"/>
                <w:szCs w:val="20"/>
              </w:rPr>
              <w:t>6</w:t>
            </w:r>
          </w:p>
          <w:p w14:paraId="4A503548" w14:textId="375A560B" w:rsidR="0082634D" w:rsidRDefault="000A3FE4">
            <w:pPr>
              <w:rPr>
                <w:sz w:val="20"/>
                <w:szCs w:val="20"/>
              </w:rPr>
            </w:pPr>
            <w:r>
              <w:rPr>
                <w:sz w:val="20"/>
                <w:szCs w:val="20"/>
              </w:rPr>
              <w:t>Nevím</w:t>
            </w:r>
          </w:p>
        </w:tc>
      </w:tr>
      <w:tr w:rsidR="0082634D" w14:paraId="2194D1FB" w14:textId="0218F196" w:rsidTr="0028530D">
        <w:tc>
          <w:tcPr>
            <w:tcW w:w="3397" w:type="dxa"/>
          </w:tcPr>
          <w:p w14:paraId="3953138F" w14:textId="28627ACF" w:rsidR="0082634D" w:rsidRDefault="000A3FE4">
            <w:r>
              <w:t xml:space="preserve">Ochrana spotřebitelů díky minimalizaci expozice endokrinním </w:t>
            </w:r>
            <w:proofErr w:type="spellStart"/>
            <w:r>
              <w:t>disruptorům</w:t>
            </w:r>
            <w:proofErr w:type="spellEnd"/>
          </w:p>
        </w:tc>
        <w:tc>
          <w:tcPr>
            <w:tcW w:w="1036" w:type="dxa"/>
          </w:tcPr>
          <w:p w14:paraId="43223A07" w14:textId="77777777" w:rsidR="0082634D" w:rsidRDefault="0082634D"/>
        </w:tc>
        <w:tc>
          <w:tcPr>
            <w:tcW w:w="1073" w:type="dxa"/>
          </w:tcPr>
          <w:p w14:paraId="1318F9A9" w14:textId="77777777" w:rsidR="0082634D" w:rsidRDefault="0082634D"/>
        </w:tc>
        <w:tc>
          <w:tcPr>
            <w:tcW w:w="1069" w:type="dxa"/>
          </w:tcPr>
          <w:p w14:paraId="402E7713" w14:textId="77777777" w:rsidR="0082634D" w:rsidRDefault="0082634D"/>
        </w:tc>
        <w:tc>
          <w:tcPr>
            <w:tcW w:w="1301" w:type="dxa"/>
          </w:tcPr>
          <w:p w14:paraId="519AF3F6" w14:textId="77777777" w:rsidR="0082634D" w:rsidRDefault="0082634D"/>
        </w:tc>
        <w:tc>
          <w:tcPr>
            <w:tcW w:w="1241" w:type="dxa"/>
          </w:tcPr>
          <w:p w14:paraId="408DF8F6" w14:textId="77777777" w:rsidR="0082634D" w:rsidRDefault="0082634D"/>
        </w:tc>
        <w:tc>
          <w:tcPr>
            <w:tcW w:w="755" w:type="dxa"/>
          </w:tcPr>
          <w:p w14:paraId="11F8C696" w14:textId="77777777" w:rsidR="0082634D" w:rsidRDefault="0082634D"/>
        </w:tc>
      </w:tr>
      <w:tr w:rsidR="0082634D" w14:paraId="6E95218E" w14:textId="77777777" w:rsidTr="0028530D">
        <w:tc>
          <w:tcPr>
            <w:tcW w:w="3397" w:type="dxa"/>
          </w:tcPr>
          <w:p w14:paraId="6D7131F3" w14:textId="7B1087DF" w:rsidR="0082634D" w:rsidRDefault="00AC26CD">
            <w:r>
              <w:t xml:space="preserve">Ochrana pracovníků díky minimalizaci expozice endokrinním </w:t>
            </w:r>
            <w:proofErr w:type="spellStart"/>
            <w:r>
              <w:t>disruptorům</w:t>
            </w:r>
            <w:proofErr w:type="spellEnd"/>
          </w:p>
        </w:tc>
        <w:tc>
          <w:tcPr>
            <w:tcW w:w="1036" w:type="dxa"/>
          </w:tcPr>
          <w:p w14:paraId="2A9636A8" w14:textId="77777777" w:rsidR="0082634D" w:rsidRDefault="0082634D"/>
        </w:tc>
        <w:tc>
          <w:tcPr>
            <w:tcW w:w="1073" w:type="dxa"/>
          </w:tcPr>
          <w:p w14:paraId="5FBB9CC7" w14:textId="77777777" w:rsidR="0082634D" w:rsidRDefault="0082634D"/>
        </w:tc>
        <w:tc>
          <w:tcPr>
            <w:tcW w:w="1069" w:type="dxa"/>
          </w:tcPr>
          <w:p w14:paraId="3B7A5EA7" w14:textId="77777777" w:rsidR="0082634D" w:rsidRDefault="0082634D"/>
        </w:tc>
        <w:tc>
          <w:tcPr>
            <w:tcW w:w="1301" w:type="dxa"/>
          </w:tcPr>
          <w:p w14:paraId="608DF6C5" w14:textId="77777777" w:rsidR="0082634D" w:rsidRDefault="0082634D"/>
        </w:tc>
        <w:tc>
          <w:tcPr>
            <w:tcW w:w="1241" w:type="dxa"/>
          </w:tcPr>
          <w:p w14:paraId="4140D60F" w14:textId="77777777" w:rsidR="0082634D" w:rsidRDefault="0082634D"/>
        </w:tc>
        <w:tc>
          <w:tcPr>
            <w:tcW w:w="755" w:type="dxa"/>
          </w:tcPr>
          <w:p w14:paraId="6F60C5E7" w14:textId="77777777" w:rsidR="0082634D" w:rsidRDefault="0082634D"/>
        </w:tc>
      </w:tr>
      <w:tr w:rsidR="0082634D" w14:paraId="2DEDAEA7" w14:textId="77777777" w:rsidTr="0028530D">
        <w:tc>
          <w:tcPr>
            <w:tcW w:w="3397" w:type="dxa"/>
          </w:tcPr>
          <w:p w14:paraId="5EAE9D2E" w14:textId="6BD79E8E" w:rsidR="0082634D" w:rsidRDefault="00E64440">
            <w:r>
              <w:t xml:space="preserve">Ochrana občanů díky minimalizaci expozice endokrinním </w:t>
            </w:r>
            <w:proofErr w:type="spellStart"/>
            <w:r>
              <w:t>disruptorům</w:t>
            </w:r>
            <w:proofErr w:type="spellEnd"/>
            <w:r>
              <w:t xml:space="preserve"> prostřednictvím životního prostředí</w:t>
            </w:r>
          </w:p>
        </w:tc>
        <w:tc>
          <w:tcPr>
            <w:tcW w:w="1036" w:type="dxa"/>
          </w:tcPr>
          <w:p w14:paraId="6BD0E392" w14:textId="77777777" w:rsidR="0082634D" w:rsidRDefault="0082634D"/>
        </w:tc>
        <w:tc>
          <w:tcPr>
            <w:tcW w:w="1073" w:type="dxa"/>
          </w:tcPr>
          <w:p w14:paraId="47B74D87" w14:textId="77777777" w:rsidR="0082634D" w:rsidRDefault="0082634D"/>
        </w:tc>
        <w:tc>
          <w:tcPr>
            <w:tcW w:w="1069" w:type="dxa"/>
          </w:tcPr>
          <w:p w14:paraId="5E2606B0" w14:textId="77777777" w:rsidR="0082634D" w:rsidRDefault="0082634D"/>
        </w:tc>
        <w:tc>
          <w:tcPr>
            <w:tcW w:w="1301" w:type="dxa"/>
          </w:tcPr>
          <w:p w14:paraId="73DB7530" w14:textId="77777777" w:rsidR="0082634D" w:rsidRDefault="0082634D"/>
        </w:tc>
        <w:tc>
          <w:tcPr>
            <w:tcW w:w="1241" w:type="dxa"/>
          </w:tcPr>
          <w:p w14:paraId="452B97D1" w14:textId="77777777" w:rsidR="0082634D" w:rsidRDefault="0082634D"/>
        </w:tc>
        <w:tc>
          <w:tcPr>
            <w:tcW w:w="755" w:type="dxa"/>
          </w:tcPr>
          <w:p w14:paraId="346BFDA0" w14:textId="77777777" w:rsidR="0082634D" w:rsidRDefault="0082634D"/>
        </w:tc>
      </w:tr>
      <w:tr w:rsidR="0082634D" w14:paraId="15500347" w14:textId="0FE719BA" w:rsidTr="0028530D">
        <w:tc>
          <w:tcPr>
            <w:tcW w:w="3397" w:type="dxa"/>
          </w:tcPr>
          <w:p w14:paraId="225DAC72" w14:textId="6A48B7A6" w:rsidR="0082634D" w:rsidRDefault="000A3FE4">
            <w:r>
              <w:t xml:space="preserve">Ochrana volně žijících zvířat díky minimalizaci expozice endokrinním </w:t>
            </w:r>
            <w:proofErr w:type="spellStart"/>
            <w:r>
              <w:t>disruptorům</w:t>
            </w:r>
            <w:proofErr w:type="spellEnd"/>
            <w:r>
              <w:t xml:space="preserve"> prostřednictvím životního prostředí</w:t>
            </w:r>
          </w:p>
        </w:tc>
        <w:tc>
          <w:tcPr>
            <w:tcW w:w="1036" w:type="dxa"/>
          </w:tcPr>
          <w:p w14:paraId="7EAD4722" w14:textId="77777777" w:rsidR="0082634D" w:rsidRDefault="0082634D"/>
        </w:tc>
        <w:tc>
          <w:tcPr>
            <w:tcW w:w="1073" w:type="dxa"/>
          </w:tcPr>
          <w:p w14:paraId="588EEC9E" w14:textId="77777777" w:rsidR="0082634D" w:rsidRDefault="0082634D"/>
        </w:tc>
        <w:tc>
          <w:tcPr>
            <w:tcW w:w="1069" w:type="dxa"/>
          </w:tcPr>
          <w:p w14:paraId="7E18609B" w14:textId="77777777" w:rsidR="0082634D" w:rsidRDefault="0082634D"/>
        </w:tc>
        <w:tc>
          <w:tcPr>
            <w:tcW w:w="1301" w:type="dxa"/>
          </w:tcPr>
          <w:p w14:paraId="083F1A24" w14:textId="77777777" w:rsidR="0082634D" w:rsidRDefault="0082634D"/>
        </w:tc>
        <w:tc>
          <w:tcPr>
            <w:tcW w:w="1241" w:type="dxa"/>
          </w:tcPr>
          <w:p w14:paraId="77DA85E8" w14:textId="77777777" w:rsidR="0082634D" w:rsidRDefault="0082634D"/>
        </w:tc>
        <w:tc>
          <w:tcPr>
            <w:tcW w:w="755" w:type="dxa"/>
          </w:tcPr>
          <w:p w14:paraId="2FD2A5A6" w14:textId="77777777" w:rsidR="0082634D" w:rsidRDefault="0082634D"/>
        </w:tc>
      </w:tr>
      <w:tr w:rsidR="0082634D" w14:paraId="2B44E0BE" w14:textId="3F29AA2C" w:rsidTr="0028530D">
        <w:tc>
          <w:tcPr>
            <w:tcW w:w="3397" w:type="dxa"/>
          </w:tcPr>
          <w:p w14:paraId="3E5C409C" w14:textId="1D3779EF" w:rsidR="0082634D" w:rsidRDefault="000A3FE4">
            <w:r>
              <w:t>Zlepšení fungování vnitřního trhu</w:t>
            </w:r>
          </w:p>
        </w:tc>
        <w:tc>
          <w:tcPr>
            <w:tcW w:w="1036" w:type="dxa"/>
          </w:tcPr>
          <w:p w14:paraId="74276561" w14:textId="77777777" w:rsidR="0082634D" w:rsidRDefault="0082634D"/>
        </w:tc>
        <w:tc>
          <w:tcPr>
            <w:tcW w:w="1073" w:type="dxa"/>
          </w:tcPr>
          <w:p w14:paraId="266929BC" w14:textId="77777777" w:rsidR="0082634D" w:rsidRDefault="0082634D"/>
        </w:tc>
        <w:tc>
          <w:tcPr>
            <w:tcW w:w="1069" w:type="dxa"/>
          </w:tcPr>
          <w:p w14:paraId="2B72CF90" w14:textId="77777777" w:rsidR="0082634D" w:rsidRDefault="0082634D"/>
        </w:tc>
        <w:tc>
          <w:tcPr>
            <w:tcW w:w="1301" w:type="dxa"/>
          </w:tcPr>
          <w:p w14:paraId="6E919EFA" w14:textId="77777777" w:rsidR="0082634D" w:rsidRDefault="0082634D"/>
        </w:tc>
        <w:tc>
          <w:tcPr>
            <w:tcW w:w="1241" w:type="dxa"/>
          </w:tcPr>
          <w:p w14:paraId="638CCA97" w14:textId="77777777" w:rsidR="0082634D" w:rsidRDefault="0082634D"/>
        </w:tc>
        <w:tc>
          <w:tcPr>
            <w:tcW w:w="755" w:type="dxa"/>
          </w:tcPr>
          <w:p w14:paraId="3C721DCC" w14:textId="77777777" w:rsidR="0082634D" w:rsidRDefault="0082634D"/>
        </w:tc>
      </w:tr>
      <w:tr w:rsidR="0082634D" w14:paraId="15427636" w14:textId="77777777" w:rsidTr="0028530D">
        <w:tc>
          <w:tcPr>
            <w:tcW w:w="3397" w:type="dxa"/>
          </w:tcPr>
          <w:p w14:paraId="2E1F714F" w14:textId="77777777" w:rsidR="0082634D" w:rsidRDefault="004A6546">
            <w:pPr>
              <w:jc w:val="both"/>
              <w:rPr>
                <w:rFonts w:cs="Arial"/>
                <w:color w:val="000000" w:themeColor="text1"/>
              </w:rPr>
            </w:pPr>
            <w:r>
              <w:t xml:space="preserve">Zlepšení konkurenceschopnosti a zavádění inovací </w:t>
            </w:r>
          </w:p>
        </w:tc>
        <w:tc>
          <w:tcPr>
            <w:tcW w:w="1036" w:type="dxa"/>
          </w:tcPr>
          <w:p w14:paraId="074AA411" w14:textId="77777777" w:rsidR="0082634D" w:rsidRDefault="0082634D">
            <w:pPr>
              <w:jc w:val="both"/>
              <w:rPr>
                <w:rFonts w:cs="Arial"/>
                <w:color w:val="000000" w:themeColor="text1"/>
              </w:rPr>
            </w:pPr>
          </w:p>
        </w:tc>
        <w:tc>
          <w:tcPr>
            <w:tcW w:w="1073" w:type="dxa"/>
          </w:tcPr>
          <w:p w14:paraId="5584D4C6" w14:textId="77777777" w:rsidR="0082634D" w:rsidRDefault="0082634D">
            <w:pPr>
              <w:jc w:val="both"/>
              <w:rPr>
                <w:rFonts w:cs="Arial"/>
                <w:color w:val="000000" w:themeColor="text1"/>
              </w:rPr>
            </w:pPr>
          </w:p>
        </w:tc>
        <w:tc>
          <w:tcPr>
            <w:tcW w:w="1069" w:type="dxa"/>
          </w:tcPr>
          <w:p w14:paraId="63E39D66" w14:textId="77777777" w:rsidR="0082634D" w:rsidRDefault="0082634D">
            <w:pPr>
              <w:jc w:val="both"/>
              <w:rPr>
                <w:rFonts w:cs="Arial"/>
                <w:color w:val="000000" w:themeColor="text1"/>
              </w:rPr>
            </w:pPr>
          </w:p>
        </w:tc>
        <w:tc>
          <w:tcPr>
            <w:tcW w:w="1301" w:type="dxa"/>
          </w:tcPr>
          <w:p w14:paraId="2E1A3A5B" w14:textId="77777777" w:rsidR="0082634D" w:rsidRDefault="0082634D">
            <w:pPr>
              <w:jc w:val="both"/>
              <w:rPr>
                <w:rFonts w:cs="Arial"/>
                <w:color w:val="000000" w:themeColor="text1"/>
              </w:rPr>
            </w:pPr>
          </w:p>
        </w:tc>
        <w:tc>
          <w:tcPr>
            <w:tcW w:w="1241" w:type="dxa"/>
          </w:tcPr>
          <w:p w14:paraId="3F3D88E7" w14:textId="77777777" w:rsidR="0082634D" w:rsidRDefault="0082634D">
            <w:pPr>
              <w:jc w:val="both"/>
              <w:rPr>
                <w:rFonts w:cs="Arial"/>
                <w:color w:val="000000" w:themeColor="text1"/>
              </w:rPr>
            </w:pPr>
          </w:p>
        </w:tc>
        <w:tc>
          <w:tcPr>
            <w:tcW w:w="755" w:type="dxa"/>
          </w:tcPr>
          <w:p w14:paraId="36B9E993" w14:textId="77777777" w:rsidR="0082634D" w:rsidRDefault="0082634D">
            <w:pPr>
              <w:jc w:val="both"/>
              <w:rPr>
                <w:rFonts w:cs="Arial"/>
                <w:color w:val="000000" w:themeColor="text1"/>
              </w:rPr>
            </w:pPr>
          </w:p>
        </w:tc>
      </w:tr>
    </w:tbl>
    <w:p w14:paraId="6A927522" w14:textId="28F50EDA" w:rsidR="0082634D" w:rsidRDefault="0082634D"/>
    <w:p w14:paraId="781A5DC8" w14:textId="77777777" w:rsidR="0082634D" w:rsidRDefault="0082634D"/>
    <w:p w14:paraId="48AAB1E0" w14:textId="01D7D8A2" w:rsidR="0082634D" w:rsidRDefault="00AE3CD7">
      <w:pPr>
        <w:jc w:val="both"/>
        <w:rPr>
          <w:rFonts w:cs="Arial"/>
          <w:b/>
          <w:color w:val="000000" w:themeColor="text1"/>
        </w:rPr>
      </w:pPr>
      <w:r>
        <w:rPr>
          <w:b/>
        </w:rPr>
        <w:t xml:space="preserve">Účinnost regulačních ustanovení týkajících se endokrinních </w:t>
      </w:r>
      <w:proofErr w:type="spellStart"/>
      <w:r>
        <w:rPr>
          <w:b/>
        </w:rPr>
        <w:t>disruptorů</w:t>
      </w:r>
      <w:proofErr w:type="spellEnd"/>
    </w:p>
    <w:p w14:paraId="69623544" w14:textId="0C787426" w:rsidR="0082634D" w:rsidRDefault="00AE3CD7">
      <w:pPr>
        <w:jc w:val="both"/>
        <w:rPr>
          <w:rFonts w:cs="Arial"/>
          <w:color w:val="000000" w:themeColor="text1"/>
        </w:rPr>
      </w:pPr>
      <w:r>
        <w:t xml:space="preserve">Přínosy regulačního zásahu zahrnují ochranu lidského zdraví a životního prostředí, řádné fungování vnitřního trhu a podporu inovací a konkurenceschopnosti. Náklady mohou být ekonomické (čas, zdroje) i etické (např. používání laboratorních zvířat k testování). Účinnost </w:t>
      </w:r>
      <w:r w:rsidR="007572C3">
        <w:t xml:space="preserve">porovnává </w:t>
      </w:r>
      <w:r>
        <w:t>přínosy ve vztahu k nákladům.</w:t>
      </w:r>
    </w:p>
    <w:p w14:paraId="3C5D5632" w14:textId="4FE60BC9" w:rsidR="0082634D" w:rsidRDefault="00AE3CD7">
      <w:pPr>
        <w:pStyle w:val="Odstavecseseznamem"/>
        <w:numPr>
          <w:ilvl w:val="0"/>
          <w:numId w:val="23"/>
        </w:numPr>
        <w:spacing w:after="200" w:line="276" w:lineRule="auto"/>
        <w:contextualSpacing/>
        <w:jc w:val="both"/>
        <w:rPr>
          <w:rFonts w:cs="Arial"/>
          <w:color w:val="000000" w:themeColor="text1"/>
        </w:rPr>
      </w:pPr>
      <w:r>
        <w:t xml:space="preserve">Zvýšily se vaše celkové provozní náklady v důsledku nutnosti </w:t>
      </w:r>
      <w:r w:rsidR="007572C3">
        <w:t>splnit</w:t>
      </w:r>
      <w:r>
        <w:t xml:space="preserve"> regulační požadavky týkající se endokrinních </w:t>
      </w:r>
      <w:proofErr w:type="spellStart"/>
      <w:r>
        <w:t>disruptorů</w:t>
      </w:r>
      <w:proofErr w:type="spellEnd"/>
      <w:r>
        <w:t>?</w:t>
      </w:r>
    </w:p>
    <w:p w14:paraId="63C08046" w14:textId="77777777" w:rsidR="0082634D" w:rsidRDefault="00AE3CD7">
      <w:pPr>
        <w:pStyle w:val="Odstavecseseznamem"/>
        <w:numPr>
          <w:ilvl w:val="0"/>
          <w:numId w:val="30"/>
        </w:numPr>
        <w:spacing w:line="276" w:lineRule="auto"/>
        <w:contextualSpacing/>
        <w:jc w:val="both"/>
        <w:rPr>
          <w:rFonts w:cs="Arial"/>
          <w:color w:val="000000" w:themeColor="text1"/>
        </w:rPr>
      </w:pPr>
      <w:r>
        <w:t>Ano, do značné míry</w:t>
      </w:r>
    </w:p>
    <w:p w14:paraId="6B05DB8A" w14:textId="77777777" w:rsidR="0082634D" w:rsidRDefault="00AE3CD7">
      <w:pPr>
        <w:pStyle w:val="Odstavecseseznamem"/>
        <w:numPr>
          <w:ilvl w:val="0"/>
          <w:numId w:val="30"/>
        </w:numPr>
        <w:spacing w:line="276" w:lineRule="auto"/>
        <w:contextualSpacing/>
        <w:jc w:val="both"/>
        <w:rPr>
          <w:rFonts w:cs="Arial"/>
          <w:color w:val="000000" w:themeColor="text1"/>
        </w:rPr>
      </w:pPr>
      <w:r>
        <w:t>Ano, avšak nikoli ve významné míře</w:t>
      </w:r>
    </w:p>
    <w:p w14:paraId="5AC41C5E" w14:textId="77777777" w:rsidR="0082634D" w:rsidRDefault="00AE3CD7">
      <w:pPr>
        <w:pStyle w:val="Odstavecseseznamem"/>
        <w:numPr>
          <w:ilvl w:val="0"/>
          <w:numId w:val="30"/>
        </w:numPr>
        <w:spacing w:line="276" w:lineRule="auto"/>
        <w:contextualSpacing/>
        <w:jc w:val="both"/>
        <w:rPr>
          <w:rFonts w:cs="Arial"/>
          <w:color w:val="000000" w:themeColor="text1"/>
        </w:rPr>
      </w:pPr>
      <w:r>
        <w:t>Ne</w:t>
      </w:r>
    </w:p>
    <w:p w14:paraId="308116E5" w14:textId="77777777" w:rsidR="0082634D" w:rsidRDefault="00AE3CD7">
      <w:pPr>
        <w:pStyle w:val="Odstavecseseznamem"/>
        <w:numPr>
          <w:ilvl w:val="0"/>
          <w:numId w:val="30"/>
        </w:numPr>
        <w:spacing w:line="276" w:lineRule="auto"/>
        <w:contextualSpacing/>
        <w:jc w:val="both"/>
        <w:rPr>
          <w:rFonts w:cs="Arial"/>
          <w:color w:val="000000" w:themeColor="text1"/>
        </w:rPr>
      </w:pPr>
      <w:r>
        <w:t>Nepoužije se</w:t>
      </w:r>
    </w:p>
    <w:p w14:paraId="1D0B284E" w14:textId="0CE77EFA" w:rsidR="0028530D" w:rsidRDefault="0028530D">
      <w:pPr>
        <w:rPr>
          <w:rFonts w:cs="Arial"/>
          <w:color w:val="000000" w:themeColor="text1"/>
        </w:rPr>
      </w:pPr>
      <w:r>
        <w:rPr>
          <w:rFonts w:cs="Arial"/>
          <w:color w:val="000000" w:themeColor="text1"/>
        </w:rPr>
        <w:br w:type="page"/>
      </w:r>
    </w:p>
    <w:p w14:paraId="512355A1" w14:textId="05364998" w:rsidR="0082634D" w:rsidRDefault="00E64440">
      <w:pPr>
        <w:pStyle w:val="Odstavecseseznamem"/>
        <w:numPr>
          <w:ilvl w:val="0"/>
          <w:numId w:val="23"/>
        </w:numPr>
        <w:spacing w:after="200" w:line="276" w:lineRule="auto"/>
        <w:contextualSpacing/>
        <w:jc w:val="both"/>
        <w:rPr>
          <w:rFonts w:cs="Arial"/>
          <w:color w:val="000000" w:themeColor="text1"/>
        </w:rPr>
      </w:pPr>
      <w:r>
        <w:lastRenderedPageBreak/>
        <w:t xml:space="preserve">Jaký podíl činí zvýšení nákladů vaší společnosti na splnění regulačních požadavků (např. testování, omezení nebo zákaz), které konkrétně souvisí s endokrinními </w:t>
      </w:r>
      <w:proofErr w:type="spellStart"/>
      <w:r>
        <w:t>disruptory</w:t>
      </w:r>
      <w:proofErr w:type="spellEnd"/>
      <w:r>
        <w:t xml:space="preserve">? </w:t>
      </w:r>
    </w:p>
    <w:tbl>
      <w:tblPr>
        <w:tblStyle w:val="Mkatabulky"/>
        <w:tblW w:w="9784" w:type="dxa"/>
        <w:tblLook w:val="04A0" w:firstRow="1" w:lastRow="0" w:firstColumn="1" w:lastColumn="0" w:noHBand="0" w:noVBand="1"/>
      </w:tblPr>
      <w:tblGrid>
        <w:gridCol w:w="3114"/>
        <w:gridCol w:w="1052"/>
        <w:gridCol w:w="1084"/>
        <w:gridCol w:w="1187"/>
        <w:gridCol w:w="1118"/>
        <w:gridCol w:w="1114"/>
        <w:gridCol w:w="1115"/>
      </w:tblGrid>
      <w:tr w:rsidR="0082634D" w14:paraId="58CB397C" w14:textId="3CC26484" w:rsidTr="0028530D">
        <w:tc>
          <w:tcPr>
            <w:tcW w:w="3114" w:type="dxa"/>
          </w:tcPr>
          <w:p w14:paraId="5398D51B" w14:textId="3993BEDF" w:rsidR="0082634D" w:rsidRDefault="00224C80">
            <w:r>
              <w:t xml:space="preserve">Zvýšení nákladů kvůli ustanovením o endokrinních </w:t>
            </w:r>
            <w:proofErr w:type="spellStart"/>
            <w:r>
              <w:t>disruptorech</w:t>
            </w:r>
            <w:proofErr w:type="spellEnd"/>
          </w:p>
        </w:tc>
        <w:tc>
          <w:tcPr>
            <w:tcW w:w="1052" w:type="dxa"/>
          </w:tcPr>
          <w:p w14:paraId="293461EC" w14:textId="77777777" w:rsidR="0082634D" w:rsidRDefault="00224C80">
            <w:r>
              <w:t>1</w:t>
            </w:r>
          </w:p>
          <w:p w14:paraId="599D70E7" w14:textId="0EB1EFAA" w:rsidR="0082634D" w:rsidRDefault="004A6546">
            <w:r>
              <w:t>Více než 10 %</w:t>
            </w:r>
          </w:p>
        </w:tc>
        <w:tc>
          <w:tcPr>
            <w:tcW w:w="1084" w:type="dxa"/>
          </w:tcPr>
          <w:p w14:paraId="0801236A" w14:textId="77777777" w:rsidR="0082634D" w:rsidRDefault="00224C80">
            <w:r>
              <w:t>2</w:t>
            </w:r>
          </w:p>
          <w:p w14:paraId="2EB856A7" w14:textId="05553EB0" w:rsidR="0082634D" w:rsidRDefault="00F32A7C">
            <w:r>
              <w:t>5 až 10 %</w:t>
            </w:r>
          </w:p>
        </w:tc>
        <w:tc>
          <w:tcPr>
            <w:tcW w:w="1187" w:type="dxa"/>
          </w:tcPr>
          <w:p w14:paraId="70E10088" w14:textId="77777777" w:rsidR="0082634D" w:rsidRDefault="00224C80">
            <w:r>
              <w:t>3</w:t>
            </w:r>
          </w:p>
          <w:p w14:paraId="02DE66A2" w14:textId="0716FF94" w:rsidR="0082634D" w:rsidRDefault="00F32A7C">
            <w:r>
              <w:t>1 až 5 %</w:t>
            </w:r>
          </w:p>
        </w:tc>
        <w:tc>
          <w:tcPr>
            <w:tcW w:w="1118" w:type="dxa"/>
          </w:tcPr>
          <w:p w14:paraId="291406D5" w14:textId="77777777" w:rsidR="0082634D" w:rsidRDefault="00224C80">
            <w:r>
              <w:t>4</w:t>
            </w:r>
          </w:p>
          <w:p w14:paraId="0056D2C8" w14:textId="18578777" w:rsidR="0082634D" w:rsidRDefault="00F32A7C">
            <w:r>
              <w:t>Méně než 1 %</w:t>
            </w:r>
          </w:p>
        </w:tc>
        <w:tc>
          <w:tcPr>
            <w:tcW w:w="1114" w:type="dxa"/>
          </w:tcPr>
          <w:p w14:paraId="1DE0EC05" w14:textId="186ACF01" w:rsidR="0082634D" w:rsidRDefault="0028530D">
            <w:r>
              <w:t>Nevím</w:t>
            </w:r>
          </w:p>
        </w:tc>
        <w:tc>
          <w:tcPr>
            <w:tcW w:w="1115" w:type="dxa"/>
          </w:tcPr>
          <w:p w14:paraId="0896F9C4" w14:textId="4DA7DBDA" w:rsidR="0082634D" w:rsidRDefault="00224C80">
            <w:r>
              <w:t>Nepoužije se</w:t>
            </w:r>
          </w:p>
        </w:tc>
      </w:tr>
      <w:tr w:rsidR="0082634D" w14:paraId="2E9CEE80" w14:textId="22F89791" w:rsidTr="0028530D">
        <w:tc>
          <w:tcPr>
            <w:tcW w:w="3114" w:type="dxa"/>
          </w:tcPr>
          <w:p w14:paraId="07691EB8" w14:textId="787FAD01" w:rsidR="0082634D" w:rsidRDefault="00224C80" w:rsidP="007572C3">
            <w:r>
              <w:t xml:space="preserve">Investice do vývoje nových metod </w:t>
            </w:r>
            <w:r w:rsidR="007572C3">
              <w:t>zkoušení</w:t>
            </w:r>
            <w:r>
              <w:t xml:space="preserve"> vlastností vyvolávajících narušení činnosti endokrinního systému</w:t>
            </w:r>
          </w:p>
        </w:tc>
        <w:tc>
          <w:tcPr>
            <w:tcW w:w="1052" w:type="dxa"/>
          </w:tcPr>
          <w:p w14:paraId="66CC360F" w14:textId="77777777" w:rsidR="0082634D" w:rsidRDefault="0082634D"/>
        </w:tc>
        <w:tc>
          <w:tcPr>
            <w:tcW w:w="1084" w:type="dxa"/>
          </w:tcPr>
          <w:p w14:paraId="4342C6A6" w14:textId="77777777" w:rsidR="0082634D" w:rsidRDefault="0082634D"/>
        </w:tc>
        <w:tc>
          <w:tcPr>
            <w:tcW w:w="1187" w:type="dxa"/>
          </w:tcPr>
          <w:p w14:paraId="73CBA90A" w14:textId="77777777" w:rsidR="0082634D" w:rsidRDefault="0082634D"/>
        </w:tc>
        <w:tc>
          <w:tcPr>
            <w:tcW w:w="1118" w:type="dxa"/>
          </w:tcPr>
          <w:p w14:paraId="6720E38F" w14:textId="77777777" w:rsidR="0082634D" w:rsidRDefault="0082634D"/>
        </w:tc>
        <w:tc>
          <w:tcPr>
            <w:tcW w:w="1114" w:type="dxa"/>
          </w:tcPr>
          <w:p w14:paraId="73C6D9C2" w14:textId="77777777" w:rsidR="0082634D" w:rsidRDefault="0082634D"/>
        </w:tc>
        <w:tc>
          <w:tcPr>
            <w:tcW w:w="1115" w:type="dxa"/>
          </w:tcPr>
          <w:p w14:paraId="35DB5477" w14:textId="77777777" w:rsidR="0082634D" w:rsidRDefault="0082634D"/>
        </w:tc>
      </w:tr>
      <w:tr w:rsidR="0082634D" w14:paraId="7209D8FD" w14:textId="3A443B50" w:rsidTr="0028530D">
        <w:tc>
          <w:tcPr>
            <w:tcW w:w="3114" w:type="dxa"/>
          </w:tcPr>
          <w:p w14:paraId="55766443" w14:textId="24E5ECC5" w:rsidR="0082634D" w:rsidRDefault="00224C80">
            <w:r>
              <w:t>Náklady související s poskytováním údajů o zkouškách vlastností vyvolávajících narušení činnosti endokrinního systému</w:t>
            </w:r>
          </w:p>
        </w:tc>
        <w:tc>
          <w:tcPr>
            <w:tcW w:w="1052" w:type="dxa"/>
          </w:tcPr>
          <w:p w14:paraId="39F14E49" w14:textId="77777777" w:rsidR="0082634D" w:rsidRDefault="0082634D"/>
        </w:tc>
        <w:tc>
          <w:tcPr>
            <w:tcW w:w="1084" w:type="dxa"/>
          </w:tcPr>
          <w:p w14:paraId="7955083A" w14:textId="77777777" w:rsidR="0082634D" w:rsidRDefault="0082634D"/>
        </w:tc>
        <w:tc>
          <w:tcPr>
            <w:tcW w:w="1187" w:type="dxa"/>
          </w:tcPr>
          <w:p w14:paraId="4E29A4BC" w14:textId="77777777" w:rsidR="0082634D" w:rsidRDefault="0082634D"/>
        </w:tc>
        <w:tc>
          <w:tcPr>
            <w:tcW w:w="1118" w:type="dxa"/>
          </w:tcPr>
          <w:p w14:paraId="2EA1B051" w14:textId="77777777" w:rsidR="0082634D" w:rsidRDefault="0082634D"/>
        </w:tc>
        <w:tc>
          <w:tcPr>
            <w:tcW w:w="1114" w:type="dxa"/>
          </w:tcPr>
          <w:p w14:paraId="0BF5DC1C" w14:textId="77777777" w:rsidR="0082634D" w:rsidRDefault="0082634D"/>
        </w:tc>
        <w:tc>
          <w:tcPr>
            <w:tcW w:w="1115" w:type="dxa"/>
          </w:tcPr>
          <w:p w14:paraId="66A43CFC" w14:textId="77777777" w:rsidR="0082634D" w:rsidRDefault="0082634D"/>
        </w:tc>
      </w:tr>
      <w:tr w:rsidR="0082634D" w14:paraId="6B5DF422" w14:textId="45C46FFB" w:rsidTr="0028530D">
        <w:tc>
          <w:tcPr>
            <w:tcW w:w="3114" w:type="dxa"/>
          </w:tcPr>
          <w:p w14:paraId="7ED6524D" w14:textId="248C5D20" w:rsidR="0082634D" w:rsidRDefault="00224C80">
            <w:r>
              <w:t>Náklady související s přípravou dokumentace pro registraci nebo povolení, pokud jde o vlastnosti vyvolávající narušení činnosti endokrinního systému</w:t>
            </w:r>
          </w:p>
        </w:tc>
        <w:tc>
          <w:tcPr>
            <w:tcW w:w="1052" w:type="dxa"/>
          </w:tcPr>
          <w:p w14:paraId="7F203F7E" w14:textId="77777777" w:rsidR="0082634D" w:rsidRDefault="0082634D"/>
        </w:tc>
        <w:tc>
          <w:tcPr>
            <w:tcW w:w="1084" w:type="dxa"/>
          </w:tcPr>
          <w:p w14:paraId="1330B7CB" w14:textId="77777777" w:rsidR="0082634D" w:rsidRDefault="0082634D"/>
        </w:tc>
        <w:tc>
          <w:tcPr>
            <w:tcW w:w="1187" w:type="dxa"/>
          </w:tcPr>
          <w:p w14:paraId="4F079354" w14:textId="77777777" w:rsidR="0082634D" w:rsidRDefault="0082634D"/>
        </w:tc>
        <w:tc>
          <w:tcPr>
            <w:tcW w:w="1118" w:type="dxa"/>
          </w:tcPr>
          <w:p w14:paraId="70ABDA46" w14:textId="77777777" w:rsidR="0082634D" w:rsidRDefault="0082634D"/>
        </w:tc>
        <w:tc>
          <w:tcPr>
            <w:tcW w:w="1114" w:type="dxa"/>
          </w:tcPr>
          <w:p w14:paraId="0BE1AAB1" w14:textId="77777777" w:rsidR="0082634D" w:rsidRDefault="0082634D"/>
        </w:tc>
        <w:tc>
          <w:tcPr>
            <w:tcW w:w="1115" w:type="dxa"/>
          </w:tcPr>
          <w:p w14:paraId="1C08C142" w14:textId="77777777" w:rsidR="0082634D" w:rsidRDefault="0082634D"/>
        </w:tc>
      </w:tr>
      <w:tr w:rsidR="0082634D" w14:paraId="03995794" w14:textId="16EAC8FC" w:rsidTr="0028530D">
        <w:tc>
          <w:tcPr>
            <w:tcW w:w="3114" w:type="dxa"/>
          </w:tcPr>
          <w:p w14:paraId="0E6BA029" w14:textId="241EB988" w:rsidR="0082634D" w:rsidRDefault="00224C80">
            <w:r>
              <w:t>Náklady na nahrazení látek kvůli vlastnostem vyvolávajícím narušení činnosti endokrinního systému (např. jako výrobce nebo uživatel)</w:t>
            </w:r>
          </w:p>
        </w:tc>
        <w:tc>
          <w:tcPr>
            <w:tcW w:w="1052" w:type="dxa"/>
          </w:tcPr>
          <w:p w14:paraId="51EBF646" w14:textId="77777777" w:rsidR="0082634D" w:rsidRDefault="0082634D"/>
        </w:tc>
        <w:tc>
          <w:tcPr>
            <w:tcW w:w="1084" w:type="dxa"/>
          </w:tcPr>
          <w:p w14:paraId="6453A9CE" w14:textId="77777777" w:rsidR="0082634D" w:rsidRDefault="0082634D"/>
        </w:tc>
        <w:tc>
          <w:tcPr>
            <w:tcW w:w="1187" w:type="dxa"/>
          </w:tcPr>
          <w:p w14:paraId="78A61D86" w14:textId="77777777" w:rsidR="0082634D" w:rsidRDefault="0082634D"/>
        </w:tc>
        <w:tc>
          <w:tcPr>
            <w:tcW w:w="1118" w:type="dxa"/>
          </w:tcPr>
          <w:p w14:paraId="17C787C8" w14:textId="77777777" w:rsidR="0082634D" w:rsidRDefault="0082634D"/>
        </w:tc>
        <w:tc>
          <w:tcPr>
            <w:tcW w:w="1114" w:type="dxa"/>
          </w:tcPr>
          <w:p w14:paraId="5CB0BEEC" w14:textId="77777777" w:rsidR="0082634D" w:rsidRDefault="0082634D"/>
        </w:tc>
        <w:tc>
          <w:tcPr>
            <w:tcW w:w="1115" w:type="dxa"/>
          </w:tcPr>
          <w:p w14:paraId="482D3461" w14:textId="77777777" w:rsidR="0082634D" w:rsidRDefault="0082634D"/>
        </w:tc>
      </w:tr>
    </w:tbl>
    <w:p w14:paraId="5A908680" w14:textId="2457738E" w:rsidR="00A526C8" w:rsidRDefault="00A526C8">
      <w:pPr>
        <w:rPr>
          <w:rFonts w:cs="Arial"/>
          <w:color w:val="000000" w:themeColor="text1"/>
        </w:rPr>
      </w:pPr>
    </w:p>
    <w:p w14:paraId="36ABD685" w14:textId="55E065E3" w:rsidR="0082634D" w:rsidRDefault="00AE3CD7">
      <w:pPr>
        <w:pStyle w:val="Odstavecseseznamem"/>
        <w:numPr>
          <w:ilvl w:val="0"/>
          <w:numId w:val="23"/>
        </w:numPr>
        <w:spacing w:after="200" w:line="276" w:lineRule="auto"/>
        <w:contextualSpacing/>
        <w:jc w:val="both"/>
        <w:rPr>
          <w:rFonts w:cs="Arial"/>
          <w:color w:val="000000" w:themeColor="text1"/>
        </w:rPr>
      </w:pPr>
      <w:r>
        <w:t xml:space="preserve">Jaký dopad měla ustanovení týkající se endokrinních </w:t>
      </w:r>
      <w:proofErr w:type="spellStart"/>
      <w:r>
        <w:t>disruptorů</w:t>
      </w:r>
      <w:proofErr w:type="spellEnd"/>
      <w:r>
        <w:t xml:space="preserve"> na vaše odvětví činnosti? </w:t>
      </w:r>
    </w:p>
    <w:tbl>
      <w:tblPr>
        <w:tblStyle w:val="Mkatabulky"/>
        <w:tblW w:w="0" w:type="auto"/>
        <w:tblLook w:val="04A0" w:firstRow="1" w:lastRow="0" w:firstColumn="1" w:lastColumn="0" w:noHBand="0" w:noVBand="1"/>
      </w:tblPr>
      <w:tblGrid>
        <w:gridCol w:w="2401"/>
        <w:gridCol w:w="1040"/>
        <w:gridCol w:w="1067"/>
        <w:gridCol w:w="907"/>
        <w:gridCol w:w="973"/>
        <w:gridCol w:w="975"/>
        <w:gridCol w:w="1128"/>
        <w:gridCol w:w="1128"/>
      </w:tblGrid>
      <w:tr w:rsidR="0082634D" w14:paraId="196C32CB" w14:textId="5851CEF0" w:rsidTr="0028530D">
        <w:tc>
          <w:tcPr>
            <w:tcW w:w="2401" w:type="dxa"/>
          </w:tcPr>
          <w:p w14:paraId="79518447" w14:textId="77777777" w:rsidR="0082634D" w:rsidRDefault="0082634D">
            <w:pPr>
              <w:jc w:val="both"/>
              <w:rPr>
                <w:rFonts w:cs="Arial"/>
                <w:color w:val="000000" w:themeColor="text1"/>
              </w:rPr>
            </w:pPr>
          </w:p>
        </w:tc>
        <w:tc>
          <w:tcPr>
            <w:tcW w:w="245" w:type="dxa"/>
          </w:tcPr>
          <w:p w14:paraId="474CA170" w14:textId="77777777" w:rsidR="0082634D" w:rsidRDefault="00224C80">
            <w:pPr>
              <w:jc w:val="both"/>
              <w:rPr>
                <w:rFonts w:cs="Arial"/>
                <w:color w:val="000000" w:themeColor="text1"/>
              </w:rPr>
            </w:pPr>
            <w:r>
              <w:t xml:space="preserve">Velmi negativní </w:t>
            </w:r>
          </w:p>
        </w:tc>
        <w:tc>
          <w:tcPr>
            <w:tcW w:w="1067" w:type="dxa"/>
          </w:tcPr>
          <w:p w14:paraId="61DA1316" w14:textId="77777777" w:rsidR="0082634D" w:rsidRDefault="00224C80">
            <w:pPr>
              <w:jc w:val="both"/>
              <w:rPr>
                <w:rFonts w:cs="Arial"/>
                <w:color w:val="000000" w:themeColor="text1"/>
              </w:rPr>
            </w:pPr>
            <w:r>
              <w:t xml:space="preserve">Negativní </w:t>
            </w:r>
          </w:p>
        </w:tc>
        <w:tc>
          <w:tcPr>
            <w:tcW w:w="907" w:type="dxa"/>
          </w:tcPr>
          <w:p w14:paraId="061B2530" w14:textId="77777777" w:rsidR="0082634D" w:rsidRDefault="00224C80">
            <w:pPr>
              <w:jc w:val="both"/>
              <w:rPr>
                <w:rFonts w:cs="Arial"/>
                <w:color w:val="000000" w:themeColor="text1"/>
              </w:rPr>
            </w:pPr>
            <w:r>
              <w:t xml:space="preserve">Žádný dopad </w:t>
            </w:r>
          </w:p>
        </w:tc>
        <w:tc>
          <w:tcPr>
            <w:tcW w:w="973" w:type="dxa"/>
          </w:tcPr>
          <w:p w14:paraId="5A6E4F05" w14:textId="77777777" w:rsidR="0082634D" w:rsidRDefault="00224C80">
            <w:pPr>
              <w:jc w:val="both"/>
              <w:rPr>
                <w:rFonts w:cs="Arial"/>
                <w:color w:val="000000" w:themeColor="text1"/>
              </w:rPr>
            </w:pPr>
            <w:r>
              <w:t xml:space="preserve">Pozitivní </w:t>
            </w:r>
          </w:p>
        </w:tc>
        <w:tc>
          <w:tcPr>
            <w:tcW w:w="975" w:type="dxa"/>
          </w:tcPr>
          <w:p w14:paraId="54DA4F94" w14:textId="77777777" w:rsidR="0082634D" w:rsidRDefault="00224C80">
            <w:pPr>
              <w:jc w:val="both"/>
              <w:rPr>
                <w:rFonts w:cs="Arial"/>
                <w:color w:val="000000" w:themeColor="text1"/>
              </w:rPr>
            </w:pPr>
            <w:r>
              <w:t xml:space="preserve">Velmi pozitivní </w:t>
            </w:r>
          </w:p>
        </w:tc>
        <w:tc>
          <w:tcPr>
            <w:tcW w:w="1128" w:type="dxa"/>
          </w:tcPr>
          <w:p w14:paraId="562BB5A9" w14:textId="526FD52D" w:rsidR="0082634D" w:rsidRDefault="00224C80">
            <w:pPr>
              <w:jc w:val="both"/>
              <w:rPr>
                <w:rFonts w:cs="Arial"/>
                <w:color w:val="000000" w:themeColor="text1"/>
              </w:rPr>
            </w:pPr>
            <w:r>
              <w:t>Nevím</w:t>
            </w:r>
          </w:p>
        </w:tc>
        <w:tc>
          <w:tcPr>
            <w:tcW w:w="1128" w:type="dxa"/>
          </w:tcPr>
          <w:p w14:paraId="557CC2F9" w14:textId="7C794CD3" w:rsidR="0082634D" w:rsidRDefault="00062551">
            <w:pPr>
              <w:jc w:val="both"/>
              <w:rPr>
                <w:rFonts w:cs="Arial"/>
                <w:color w:val="000000" w:themeColor="text1"/>
              </w:rPr>
            </w:pPr>
            <w:r>
              <w:t>Nepoužije se</w:t>
            </w:r>
          </w:p>
        </w:tc>
      </w:tr>
      <w:tr w:rsidR="0082634D" w14:paraId="36F93DD2" w14:textId="310FD25F" w:rsidTr="0028530D">
        <w:tc>
          <w:tcPr>
            <w:tcW w:w="2401" w:type="dxa"/>
          </w:tcPr>
          <w:p w14:paraId="18F15E38" w14:textId="77777777" w:rsidR="0082634D" w:rsidRDefault="00224C80">
            <w:pPr>
              <w:jc w:val="both"/>
              <w:rPr>
                <w:rFonts w:cs="Arial"/>
                <w:color w:val="000000" w:themeColor="text1"/>
              </w:rPr>
            </w:pPr>
            <w:r>
              <w:t xml:space="preserve">Inovace </w:t>
            </w:r>
          </w:p>
        </w:tc>
        <w:tc>
          <w:tcPr>
            <w:tcW w:w="245" w:type="dxa"/>
          </w:tcPr>
          <w:p w14:paraId="7EB83B45" w14:textId="77777777" w:rsidR="0082634D" w:rsidRDefault="0082634D">
            <w:pPr>
              <w:jc w:val="both"/>
              <w:rPr>
                <w:rFonts w:cs="Arial"/>
                <w:color w:val="000000" w:themeColor="text1"/>
              </w:rPr>
            </w:pPr>
          </w:p>
        </w:tc>
        <w:tc>
          <w:tcPr>
            <w:tcW w:w="1067" w:type="dxa"/>
          </w:tcPr>
          <w:p w14:paraId="7CC6B75B" w14:textId="77777777" w:rsidR="0082634D" w:rsidRDefault="0082634D">
            <w:pPr>
              <w:jc w:val="both"/>
              <w:rPr>
                <w:rFonts w:cs="Arial"/>
                <w:color w:val="000000" w:themeColor="text1"/>
              </w:rPr>
            </w:pPr>
          </w:p>
        </w:tc>
        <w:tc>
          <w:tcPr>
            <w:tcW w:w="907" w:type="dxa"/>
          </w:tcPr>
          <w:p w14:paraId="6E751079" w14:textId="77777777" w:rsidR="0082634D" w:rsidRDefault="0082634D">
            <w:pPr>
              <w:jc w:val="both"/>
              <w:rPr>
                <w:rFonts w:cs="Arial"/>
                <w:color w:val="000000" w:themeColor="text1"/>
              </w:rPr>
            </w:pPr>
          </w:p>
        </w:tc>
        <w:tc>
          <w:tcPr>
            <w:tcW w:w="973" w:type="dxa"/>
          </w:tcPr>
          <w:p w14:paraId="1C05D9E3" w14:textId="77777777" w:rsidR="0082634D" w:rsidRDefault="0082634D">
            <w:pPr>
              <w:jc w:val="both"/>
              <w:rPr>
                <w:rFonts w:cs="Arial"/>
                <w:color w:val="000000" w:themeColor="text1"/>
              </w:rPr>
            </w:pPr>
          </w:p>
        </w:tc>
        <w:tc>
          <w:tcPr>
            <w:tcW w:w="975" w:type="dxa"/>
          </w:tcPr>
          <w:p w14:paraId="27848A8B" w14:textId="77777777" w:rsidR="0082634D" w:rsidRDefault="0082634D">
            <w:pPr>
              <w:jc w:val="both"/>
              <w:rPr>
                <w:rFonts w:cs="Arial"/>
                <w:color w:val="000000" w:themeColor="text1"/>
              </w:rPr>
            </w:pPr>
          </w:p>
        </w:tc>
        <w:tc>
          <w:tcPr>
            <w:tcW w:w="1128" w:type="dxa"/>
          </w:tcPr>
          <w:p w14:paraId="22C3CF5D" w14:textId="77777777" w:rsidR="0082634D" w:rsidRDefault="0082634D">
            <w:pPr>
              <w:jc w:val="both"/>
              <w:rPr>
                <w:rFonts w:cs="Arial"/>
                <w:color w:val="000000" w:themeColor="text1"/>
              </w:rPr>
            </w:pPr>
          </w:p>
        </w:tc>
        <w:tc>
          <w:tcPr>
            <w:tcW w:w="1128" w:type="dxa"/>
          </w:tcPr>
          <w:p w14:paraId="4706490C" w14:textId="77777777" w:rsidR="0082634D" w:rsidRDefault="0082634D">
            <w:pPr>
              <w:jc w:val="both"/>
              <w:rPr>
                <w:rFonts w:cs="Arial"/>
                <w:color w:val="000000" w:themeColor="text1"/>
              </w:rPr>
            </w:pPr>
          </w:p>
        </w:tc>
      </w:tr>
      <w:tr w:rsidR="0082634D" w14:paraId="39C490A8" w14:textId="572D3696" w:rsidTr="0028530D">
        <w:tc>
          <w:tcPr>
            <w:tcW w:w="2401" w:type="dxa"/>
          </w:tcPr>
          <w:p w14:paraId="12C56AA6" w14:textId="77777777" w:rsidR="0082634D" w:rsidRDefault="00224C80">
            <w:pPr>
              <w:jc w:val="both"/>
              <w:rPr>
                <w:rFonts w:cs="Arial"/>
                <w:color w:val="000000" w:themeColor="text1"/>
              </w:rPr>
            </w:pPr>
            <w:r>
              <w:t xml:space="preserve">Produktivita </w:t>
            </w:r>
          </w:p>
        </w:tc>
        <w:tc>
          <w:tcPr>
            <w:tcW w:w="245" w:type="dxa"/>
          </w:tcPr>
          <w:p w14:paraId="3A990F1D" w14:textId="77777777" w:rsidR="0082634D" w:rsidRDefault="0082634D">
            <w:pPr>
              <w:jc w:val="both"/>
              <w:rPr>
                <w:rFonts w:cs="Arial"/>
                <w:color w:val="000000" w:themeColor="text1"/>
              </w:rPr>
            </w:pPr>
          </w:p>
        </w:tc>
        <w:tc>
          <w:tcPr>
            <w:tcW w:w="1067" w:type="dxa"/>
          </w:tcPr>
          <w:p w14:paraId="1CE596D7" w14:textId="77777777" w:rsidR="0082634D" w:rsidRDefault="0082634D">
            <w:pPr>
              <w:jc w:val="both"/>
              <w:rPr>
                <w:rFonts w:cs="Arial"/>
                <w:color w:val="000000" w:themeColor="text1"/>
              </w:rPr>
            </w:pPr>
          </w:p>
        </w:tc>
        <w:tc>
          <w:tcPr>
            <w:tcW w:w="907" w:type="dxa"/>
          </w:tcPr>
          <w:p w14:paraId="2ED87EA3" w14:textId="77777777" w:rsidR="0082634D" w:rsidRDefault="0082634D">
            <w:pPr>
              <w:jc w:val="both"/>
              <w:rPr>
                <w:rFonts w:cs="Arial"/>
                <w:color w:val="000000" w:themeColor="text1"/>
              </w:rPr>
            </w:pPr>
          </w:p>
        </w:tc>
        <w:tc>
          <w:tcPr>
            <w:tcW w:w="973" w:type="dxa"/>
          </w:tcPr>
          <w:p w14:paraId="427F0676" w14:textId="77777777" w:rsidR="0082634D" w:rsidRDefault="0082634D">
            <w:pPr>
              <w:jc w:val="both"/>
              <w:rPr>
                <w:rFonts w:cs="Arial"/>
                <w:color w:val="000000" w:themeColor="text1"/>
              </w:rPr>
            </w:pPr>
          </w:p>
        </w:tc>
        <w:tc>
          <w:tcPr>
            <w:tcW w:w="975" w:type="dxa"/>
          </w:tcPr>
          <w:p w14:paraId="1E27AF24" w14:textId="77777777" w:rsidR="0082634D" w:rsidRDefault="0082634D">
            <w:pPr>
              <w:jc w:val="both"/>
              <w:rPr>
                <w:rFonts w:cs="Arial"/>
                <w:color w:val="000000" w:themeColor="text1"/>
              </w:rPr>
            </w:pPr>
          </w:p>
        </w:tc>
        <w:tc>
          <w:tcPr>
            <w:tcW w:w="1128" w:type="dxa"/>
          </w:tcPr>
          <w:p w14:paraId="7376BC7C" w14:textId="77777777" w:rsidR="0082634D" w:rsidRDefault="0082634D">
            <w:pPr>
              <w:jc w:val="both"/>
              <w:rPr>
                <w:rFonts w:cs="Arial"/>
                <w:color w:val="000000" w:themeColor="text1"/>
              </w:rPr>
            </w:pPr>
          </w:p>
        </w:tc>
        <w:tc>
          <w:tcPr>
            <w:tcW w:w="1128" w:type="dxa"/>
          </w:tcPr>
          <w:p w14:paraId="7C94018A" w14:textId="77777777" w:rsidR="0082634D" w:rsidRDefault="0082634D">
            <w:pPr>
              <w:jc w:val="both"/>
              <w:rPr>
                <w:rFonts w:cs="Arial"/>
                <w:color w:val="000000" w:themeColor="text1"/>
              </w:rPr>
            </w:pPr>
          </w:p>
        </w:tc>
      </w:tr>
      <w:tr w:rsidR="0082634D" w14:paraId="729B69F1" w14:textId="550BFE4C" w:rsidTr="0028530D">
        <w:tc>
          <w:tcPr>
            <w:tcW w:w="2401" w:type="dxa"/>
          </w:tcPr>
          <w:p w14:paraId="44EE5333" w14:textId="77777777" w:rsidR="0082634D" w:rsidRDefault="00224C80">
            <w:pPr>
              <w:jc w:val="both"/>
              <w:rPr>
                <w:rFonts w:cs="Arial"/>
                <w:color w:val="000000" w:themeColor="text1"/>
              </w:rPr>
            </w:pPr>
            <w:r>
              <w:t>Ziskovost</w:t>
            </w:r>
          </w:p>
        </w:tc>
        <w:tc>
          <w:tcPr>
            <w:tcW w:w="245" w:type="dxa"/>
          </w:tcPr>
          <w:p w14:paraId="05FAA106" w14:textId="77777777" w:rsidR="0082634D" w:rsidRDefault="0082634D">
            <w:pPr>
              <w:jc w:val="both"/>
              <w:rPr>
                <w:rFonts w:cs="Arial"/>
                <w:color w:val="000000" w:themeColor="text1"/>
              </w:rPr>
            </w:pPr>
          </w:p>
        </w:tc>
        <w:tc>
          <w:tcPr>
            <w:tcW w:w="1067" w:type="dxa"/>
          </w:tcPr>
          <w:p w14:paraId="7B002051" w14:textId="77777777" w:rsidR="0082634D" w:rsidRDefault="0082634D">
            <w:pPr>
              <w:jc w:val="both"/>
              <w:rPr>
                <w:rFonts w:cs="Arial"/>
                <w:color w:val="000000" w:themeColor="text1"/>
              </w:rPr>
            </w:pPr>
          </w:p>
        </w:tc>
        <w:tc>
          <w:tcPr>
            <w:tcW w:w="907" w:type="dxa"/>
          </w:tcPr>
          <w:p w14:paraId="4EE4CC05" w14:textId="77777777" w:rsidR="0082634D" w:rsidRDefault="0082634D">
            <w:pPr>
              <w:jc w:val="both"/>
              <w:rPr>
                <w:rFonts w:cs="Arial"/>
                <w:color w:val="000000" w:themeColor="text1"/>
              </w:rPr>
            </w:pPr>
          </w:p>
        </w:tc>
        <w:tc>
          <w:tcPr>
            <w:tcW w:w="973" w:type="dxa"/>
          </w:tcPr>
          <w:p w14:paraId="3A73BAC0" w14:textId="77777777" w:rsidR="0082634D" w:rsidRDefault="0082634D">
            <w:pPr>
              <w:jc w:val="both"/>
              <w:rPr>
                <w:rFonts w:cs="Arial"/>
                <w:color w:val="000000" w:themeColor="text1"/>
              </w:rPr>
            </w:pPr>
          </w:p>
        </w:tc>
        <w:tc>
          <w:tcPr>
            <w:tcW w:w="975" w:type="dxa"/>
          </w:tcPr>
          <w:p w14:paraId="04D036EA" w14:textId="77777777" w:rsidR="0082634D" w:rsidRDefault="0082634D">
            <w:pPr>
              <w:jc w:val="both"/>
              <w:rPr>
                <w:rFonts w:cs="Arial"/>
                <w:color w:val="000000" w:themeColor="text1"/>
              </w:rPr>
            </w:pPr>
          </w:p>
        </w:tc>
        <w:tc>
          <w:tcPr>
            <w:tcW w:w="1128" w:type="dxa"/>
          </w:tcPr>
          <w:p w14:paraId="42D75658" w14:textId="77777777" w:rsidR="0082634D" w:rsidRDefault="0082634D">
            <w:pPr>
              <w:jc w:val="both"/>
              <w:rPr>
                <w:rFonts w:cs="Arial"/>
                <w:color w:val="000000" w:themeColor="text1"/>
              </w:rPr>
            </w:pPr>
          </w:p>
        </w:tc>
        <w:tc>
          <w:tcPr>
            <w:tcW w:w="1128" w:type="dxa"/>
          </w:tcPr>
          <w:p w14:paraId="48278A7E" w14:textId="77777777" w:rsidR="0082634D" w:rsidRDefault="0082634D">
            <w:pPr>
              <w:jc w:val="both"/>
              <w:rPr>
                <w:rFonts w:cs="Arial"/>
                <w:color w:val="000000" w:themeColor="text1"/>
              </w:rPr>
            </w:pPr>
          </w:p>
        </w:tc>
      </w:tr>
      <w:tr w:rsidR="0082634D" w14:paraId="512B519C" w14:textId="2FF8D84B" w:rsidTr="0028530D">
        <w:tc>
          <w:tcPr>
            <w:tcW w:w="2401" w:type="dxa"/>
          </w:tcPr>
          <w:p w14:paraId="4F3C472C" w14:textId="77777777" w:rsidR="0082634D" w:rsidRDefault="00224C80">
            <w:pPr>
              <w:jc w:val="both"/>
              <w:rPr>
                <w:rFonts w:cs="Arial"/>
                <w:color w:val="000000" w:themeColor="text1"/>
              </w:rPr>
            </w:pPr>
            <w:r>
              <w:t xml:space="preserve">Mezinárodní obchod </w:t>
            </w:r>
          </w:p>
        </w:tc>
        <w:tc>
          <w:tcPr>
            <w:tcW w:w="245" w:type="dxa"/>
          </w:tcPr>
          <w:p w14:paraId="5683504E" w14:textId="77777777" w:rsidR="0082634D" w:rsidRDefault="0082634D">
            <w:pPr>
              <w:jc w:val="both"/>
              <w:rPr>
                <w:rFonts w:cs="Arial"/>
                <w:color w:val="000000" w:themeColor="text1"/>
              </w:rPr>
            </w:pPr>
          </w:p>
        </w:tc>
        <w:tc>
          <w:tcPr>
            <w:tcW w:w="1067" w:type="dxa"/>
          </w:tcPr>
          <w:p w14:paraId="06AC9AB4" w14:textId="77777777" w:rsidR="0082634D" w:rsidRDefault="0082634D">
            <w:pPr>
              <w:jc w:val="both"/>
              <w:rPr>
                <w:rFonts w:cs="Arial"/>
                <w:color w:val="000000" w:themeColor="text1"/>
              </w:rPr>
            </w:pPr>
          </w:p>
        </w:tc>
        <w:tc>
          <w:tcPr>
            <w:tcW w:w="907" w:type="dxa"/>
          </w:tcPr>
          <w:p w14:paraId="26B7A11E" w14:textId="77777777" w:rsidR="0082634D" w:rsidRDefault="0082634D">
            <w:pPr>
              <w:jc w:val="both"/>
              <w:rPr>
                <w:rFonts w:cs="Arial"/>
                <w:color w:val="000000" w:themeColor="text1"/>
              </w:rPr>
            </w:pPr>
          </w:p>
        </w:tc>
        <w:tc>
          <w:tcPr>
            <w:tcW w:w="973" w:type="dxa"/>
          </w:tcPr>
          <w:p w14:paraId="6DACB870" w14:textId="77777777" w:rsidR="0082634D" w:rsidRDefault="0082634D">
            <w:pPr>
              <w:jc w:val="both"/>
              <w:rPr>
                <w:rFonts w:cs="Arial"/>
                <w:color w:val="000000" w:themeColor="text1"/>
              </w:rPr>
            </w:pPr>
          </w:p>
        </w:tc>
        <w:tc>
          <w:tcPr>
            <w:tcW w:w="975" w:type="dxa"/>
          </w:tcPr>
          <w:p w14:paraId="162C97E7" w14:textId="77777777" w:rsidR="0082634D" w:rsidRDefault="0082634D">
            <w:pPr>
              <w:jc w:val="both"/>
              <w:rPr>
                <w:rFonts w:cs="Arial"/>
                <w:color w:val="000000" w:themeColor="text1"/>
              </w:rPr>
            </w:pPr>
          </w:p>
        </w:tc>
        <w:tc>
          <w:tcPr>
            <w:tcW w:w="1128" w:type="dxa"/>
          </w:tcPr>
          <w:p w14:paraId="47CC2C18" w14:textId="77777777" w:rsidR="0082634D" w:rsidRDefault="0082634D">
            <w:pPr>
              <w:jc w:val="both"/>
              <w:rPr>
                <w:rFonts w:cs="Arial"/>
                <w:color w:val="000000" w:themeColor="text1"/>
              </w:rPr>
            </w:pPr>
          </w:p>
        </w:tc>
        <w:tc>
          <w:tcPr>
            <w:tcW w:w="1128" w:type="dxa"/>
          </w:tcPr>
          <w:p w14:paraId="788E8AE3" w14:textId="77777777" w:rsidR="0082634D" w:rsidRDefault="0082634D">
            <w:pPr>
              <w:jc w:val="both"/>
              <w:rPr>
                <w:rFonts w:cs="Arial"/>
                <w:color w:val="000000" w:themeColor="text1"/>
              </w:rPr>
            </w:pPr>
          </w:p>
        </w:tc>
      </w:tr>
    </w:tbl>
    <w:p w14:paraId="05E6C0D7" w14:textId="233F2EC9" w:rsidR="0082634D" w:rsidRDefault="00AE3CD7">
      <w:pPr>
        <w:jc w:val="both"/>
        <w:rPr>
          <w:rFonts w:cs="Arial"/>
          <w:color w:val="000000" w:themeColor="text1"/>
        </w:rPr>
      </w:pPr>
      <w:r>
        <w:t>Jiné, upřesněte (max. 100 znaků)</w:t>
      </w:r>
    </w:p>
    <w:tbl>
      <w:tblPr>
        <w:tblStyle w:val="Mkatabulky"/>
        <w:tblW w:w="9634" w:type="dxa"/>
        <w:tblLook w:val="04A0" w:firstRow="1" w:lastRow="0" w:firstColumn="1" w:lastColumn="0" w:noHBand="0" w:noVBand="1"/>
      </w:tblPr>
      <w:tblGrid>
        <w:gridCol w:w="9634"/>
      </w:tblGrid>
      <w:tr w:rsidR="0082634D" w14:paraId="5A672660" w14:textId="77777777" w:rsidTr="009A050B">
        <w:tc>
          <w:tcPr>
            <w:tcW w:w="9634" w:type="dxa"/>
          </w:tcPr>
          <w:p w14:paraId="732E8311" w14:textId="77777777" w:rsidR="0082634D" w:rsidRDefault="0082634D">
            <w:pPr>
              <w:jc w:val="both"/>
              <w:rPr>
                <w:rFonts w:cs="Arial"/>
                <w:color w:val="000000" w:themeColor="text1"/>
              </w:rPr>
            </w:pPr>
          </w:p>
        </w:tc>
      </w:tr>
    </w:tbl>
    <w:p w14:paraId="49F29DD9" w14:textId="77777777" w:rsidR="0082634D" w:rsidRDefault="0082634D">
      <w:pPr>
        <w:jc w:val="both"/>
        <w:rPr>
          <w:rFonts w:cs="Arial"/>
          <w:color w:val="000000" w:themeColor="text1"/>
        </w:rPr>
      </w:pPr>
    </w:p>
    <w:p w14:paraId="5B96D99A" w14:textId="77777777" w:rsidR="0082634D" w:rsidRDefault="00F32A7C">
      <w:pPr>
        <w:jc w:val="both"/>
        <w:rPr>
          <w:rFonts w:cs="Arial"/>
          <w:color w:val="000000" w:themeColor="text1"/>
        </w:rPr>
      </w:pPr>
      <w:r>
        <w:t xml:space="preserve">Vysvětlete své odpovědi (max. 1 000 znaků) </w:t>
      </w:r>
    </w:p>
    <w:tbl>
      <w:tblPr>
        <w:tblStyle w:val="Mkatabulky"/>
        <w:tblW w:w="9634" w:type="dxa"/>
        <w:tblLook w:val="04A0" w:firstRow="1" w:lastRow="0" w:firstColumn="1" w:lastColumn="0" w:noHBand="0" w:noVBand="1"/>
      </w:tblPr>
      <w:tblGrid>
        <w:gridCol w:w="9634"/>
      </w:tblGrid>
      <w:tr w:rsidR="0082634D" w14:paraId="5CED3614" w14:textId="77777777" w:rsidTr="009A050B">
        <w:tc>
          <w:tcPr>
            <w:tcW w:w="9634" w:type="dxa"/>
          </w:tcPr>
          <w:p w14:paraId="07081A7F" w14:textId="77777777" w:rsidR="0082634D" w:rsidRDefault="0082634D">
            <w:pPr>
              <w:jc w:val="both"/>
              <w:rPr>
                <w:rFonts w:cs="Arial"/>
                <w:color w:val="000000" w:themeColor="text1"/>
              </w:rPr>
            </w:pPr>
          </w:p>
        </w:tc>
      </w:tr>
    </w:tbl>
    <w:p w14:paraId="528F3952" w14:textId="77777777" w:rsidR="0082634D" w:rsidRDefault="0082634D">
      <w:pPr>
        <w:jc w:val="both"/>
        <w:rPr>
          <w:rFonts w:cs="Arial"/>
          <w:color w:val="000000" w:themeColor="text1"/>
        </w:rPr>
      </w:pPr>
    </w:p>
    <w:p w14:paraId="16EB3E4F" w14:textId="4B4F8D3D" w:rsidR="0082634D" w:rsidRDefault="00E46175">
      <w:pPr>
        <w:pStyle w:val="Odstavecseseznamem"/>
        <w:numPr>
          <w:ilvl w:val="0"/>
          <w:numId w:val="23"/>
        </w:numPr>
        <w:spacing w:after="200" w:line="276" w:lineRule="auto"/>
        <w:contextualSpacing/>
        <w:jc w:val="both"/>
        <w:rPr>
          <w:rFonts w:cs="Arial"/>
          <w:color w:val="000000" w:themeColor="text1"/>
        </w:rPr>
      </w:pPr>
      <w:r>
        <w:t xml:space="preserve">Jsou podle vašeho názoru náklady na identifikaci a řízení endokrinních </w:t>
      </w:r>
      <w:proofErr w:type="spellStart"/>
      <w:r>
        <w:t>disruptorů</w:t>
      </w:r>
      <w:proofErr w:type="spellEnd"/>
      <w:r>
        <w:t xml:space="preserve"> ve vašem podnikatelském </w:t>
      </w:r>
      <w:r w:rsidR="007572C3">
        <w:t>odvětví</w:t>
      </w:r>
      <w:r>
        <w:t xml:space="preserve"> odůvodněné a přiměřené přínosům?</w:t>
      </w:r>
    </w:p>
    <w:p w14:paraId="43E3786F" w14:textId="77777777" w:rsidR="0082634D" w:rsidRDefault="0082634D">
      <w:pPr>
        <w:pStyle w:val="Odstavecseseznamem"/>
        <w:ind w:left="340"/>
        <w:contextualSpacing/>
        <w:jc w:val="both"/>
        <w:rPr>
          <w:rFonts w:cs="Arial"/>
          <w:color w:val="000000" w:themeColor="text1"/>
        </w:rPr>
      </w:pPr>
    </w:p>
    <w:p w14:paraId="59C21D5C" w14:textId="1CB19766" w:rsidR="0082634D" w:rsidRDefault="006B1A9E">
      <w:pPr>
        <w:pStyle w:val="Odstavecseseznamem"/>
        <w:numPr>
          <w:ilvl w:val="0"/>
          <w:numId w:val="31"/>
        </w:numPr>
        <w:contextualSpacing/>
        <w:jc w:val="both"/>
        <w:rPr>
          <w:rFonts w:cs="Arial"/>
          <w:color w:val="000000" w:themeColor="text1"/>
        </w:rPr>
      </w:pPr>
      <w:r>
        <w:t xml:space="preserve">Zcela </w:t>
      </w:r>
    </w:p>
    <w:p w14:paraId="6928D82A" w14:textId="4715CE06" w:rsidR="0082634D" w:rsidRDefault="00E46175">
      <w:pPr>
        <w:pStyle w:val="Odstavecseseznamem"/>
        <w:numPr>
          <w:ilvl w:val="0"/>
          <w:numId w:val="31"/>
        </w:numPr>
        <w:contextualSpacing/>
        <w:jc w:val="both"/>
        <w:rPr>
          <w:rFonts w:cs="Arial"/>
          <w:color w:val="000000" w:themeColor="text1"/>
        </w:rPr>
      </w:pPr>
      <w:r>
        <w:t xml:space="preserve">Do jisté míry </w:t>
      </w:r>
    </w:p>
    <w:p w14:paraId="5EF9AF61" w14:textId="2A8D8B3B" w:rsidR="0082634D" w:rsidRDefault="006B1A9E">
      <w:pPr>
        <w:pStyle w:val="Odstavecseseznamem"/>
        <w:numPr>
          <w:ilvl w:val="0"/>
          <w:numId w:val="31"/>
        </w:numPr>
        <w:contextualSpacing/>
        <w:jc w:val="both"/>
        <w:rPr>
          <w:rFonts w:cs="Arial"/>
          <w:color w:val="000000" w:themeColor="text1"/>
        </w:rPr>
      </w:pPr>
      <w:r>
        <w:t xml:space="preserve">Vůbec ne </w:t>
      </w:r>
    </w:p>
    <w:p w14:paraId="2BC9FA33" w14:textId="77777777" w:rsidR="0082634D" w:rsidRDefault="00E46175">
      <w:pPr>
        <w:pStyle w:val="Odstavecseseznamem"/>
        <w:numPr>
          <w:ilvl w:val="0"/>
          <w:numId w:val="31"/>
        </w:numPr>
        <w:contextualSpacing/>
        <w:jc w:val="both"/>
        <w:rPr>
          <w:rFonts w:cs="Arial"/>
          <w:color w:val="000000" w:themeColor="text1"/>
        </w:rPr>
      </w:pPr>
      <w:r>
        <w:t>Nevím</w:t>
      </w:r>
    </w:p>
    <w:p w14:paraId="7E9047D2" w14:textId="77777777" w:rsidR="0082634D" w:rsidRDefault="0082634D">
      <w:pPr>
        <w:jc w:val="both"/>
        <w:rPr>
          <w:rFonts w:cs="Arial"/>
          <w:color w:val="000000" w:themeColor="text1"/>
        </w:rPr>
      </w:pPr>
    </w:p>
    <w:p w14:paraId="7C05A4F5" w14:textId="77777777" w:rsidR="0082634D" w:rsidRDefault="0082634D"/>
    <w:p w14:paraId="0D076D55" w14:textId="30A153CB" w:rsidR="0082634D" w:rsidRDefault="00E46175">
      <w:pPr>
        <w:rPr>
          <w:b/>
        </w:rPr>
      </w:pPr>
      <w:r>
        <w:rPr>
          <w:b/>
        </w:rPr>
        <w:t>Přidaná hodnota zásahu na úrovni EU</w:t>
      </w:r>
    </w:p>
    <w:p w14:paraId="41768B1D" w14:textId="1E853401" w:rsidR="0082634D" w:rsidRDefault="009007D2">
      <w:pPr>
        <w:pStyle w:val="Odstavecseseznamem"/>
        <w:ind w:left="0"/>
        <w:jc w:val="both"/>
        <w:rPr>
          <w:rFonts w:cs="Arial"/>
          <w:color w:val="000000" w:themeColor="text1"/>
        </w:rPr>
      </w:pPr>
      <w:r>
        <w:t xml:space="preserve">V některých případech přijaly orgány členských států jednostranná opatření v souvislosti s endokrinními </w:t>
      </w:r>
      <w:proofErr w:type="spellStart"/>
      <w:r>
        <w:t>disruptory</w:t>
      </w:r>
      <w:proofErr w:type="spellEnd"/>
      <w:r>
        <w:t xml:space="preserve"> ještě předtím, než o nich rozhodla EU. Například v říjnu 2012 zavedly francouzské orgány </w:t>
      </w:r>
      <w:hyperlink r:id="rId8" w:history="1">
        <w:r>
          <w:rPr>
            <w:rStyle w:val="Hypertextovodkaz"/>
          </w:rPr>
          <w:t xml:space="preserve">zákaz </w:t>
        </w:r>
        <w:proofErr w:type="spellStart"/>
        <w:r>
          <w:rPr>
            <w:rStyle w:val="Hypertextovodkaz"/>
          </w:rPr>
          <w:t>bisfenolu</w:t>
        </w:r>
        <w:proofErr w:type="spellEnd"/>
        <w:r>
          <w:rPr>
            <w:rStyle w:val="Hypertextovodkaz"/>
          </w:rPr>
          <w:t xml:space="preserve"> A ve všech materiálech určených pro styk s potravinami</w:t>
        </w:r>
      </w:hyperlink>
      <w:r>
        <w:t>, který je platný od července 2015.</w:t>
      </w:r>
    </w:p>
    <w:p w14:paraId="5448B718" w14:textId="79C0E556" w:rsidR="0082634D" w:rsidRDefault="009007D2">
      <w:pPr>
        <w:pStyle w:val="Odstavecseseznamem"/>
        <w:numPr>
          <w:ilvl w:val="0"/>
          <w:numId w:val="23"/>
        </w:numPr>
        <w:spacing w:after="200" w:line="276" w:lineRule="auto"/>
        <w:contextualSpacing/>
        <w:jc w:val="both"/>
        <w:rPr>
          <w:rFonts w:cs="Arial"/>
          <w:color w:val="000000" w:themeColor="text1"/>
        </w:rPr>
      </w:pPr>
      <w:r>
        <w:t>Ovlivnily tyto iniciativy členských států vaši společnost?</w:t>
      </w:r>
    </w:p>
    <w:p w14:paraId="04A4FDF9" w14:textId="77777777" w:rsidR="0082634D" w:rsidRDefault="00E46175">
      <w:pPr>
        <w:pStyle w:val="Odstavecseseznamem"/>
        <w:numPr>
          <w:ilvl w:val="0"/>
          <w:numId w:val="32"/>
        </w:numPr>
        <w:spacing w:after="200" w:line="276" w:lineRule="auto"/>
        <w:contextualSpacing/>
        <w:jc w:val="both"/>
        <w:rPr>
          <w:rFonts w:cs="Arial"/>
          <w:color w:val="000000" w:themeColor="text1"/>
        </w:rPr>
      </w:pPr>
      <w:r>
        <w:t xml:space="preserve">Ano </w:t>
      </w:r>
    </w:p>
    <w:p w14:paraId="48AFDC4C" w14:textId="77777777" w:rsidR="0082634D" w:rsidRDefault="00E46175">
      <w:pPr>
        <w:pStyle w:val="Odstavecseseznamem"/>
        <w:numPr>
          <w:ilvl w:val="0"/>
          <w:numId w:val="32"/>
        </w:numPr>
        <w:spacing w:after="200" w:line="276" w:lineRule="auto"/>
        <w:contextualSpacing/>
        <w:jc w:val="both"/>
        <w:rPr>
          <w:rFonts w:cs="Arial"/>
          <w:color w:val="000000" w:themeColor="text1"/>
        </w:rPr>
      </w:pPr>
      <w:r>
        <w:t xml:space="preserve">Ne </w:t>
      </w:r>
    </w:p>
    <w:p w14:paraId="7B1B67B3" w14:textId="38435E67" w:rsidR="0082634D" w:rsidRDefault="00E30E0F">
      <w:pPr>
        <w:rPr>
          <w:rFonts w:cs="Arial"/>
          <w:color w:val="000000" w:themeColor="text1"/>
        </w:rPr>
      </w:pPr>
      <w:r>
        <w:t>Pokud ano, uveďte prosím příklady, jak to ovlivňuje váš podnik (max. 1 000 znaků).</w:t>
      </w:r>
    </w:p>
    <w:tbl>
      <w:tblPr>
        <w:tblStyle w:val="Mkatabulky"/>
        <w:tblW w:w="9634" w:type="dxa"/>
        <w:tblLook w:val="04A0" w:firstRow="1" w:lastRow="0" w:firstColumn="1" w:lastColumn="0" w:noHBand="0" w:noVBand="1"/>
      </w:tblPr>
      <w:tblGrid>
        <w:gridCol w:w="9634"/>
      </w:tblGrid>
      <w:tr w:rsidR="0082634D" w14:paraId="6C96B30C" w14:textId="77777777" w:rsidTr="009A050B">
        <w:tc>
          <w:tcPr>
            <w:tcW w:w="9634" w:type="dxa"/>
          </w:tcPr>
          <w:p w14:paraId="38B0AAD6" w14:textId="77777777" w:rsidR="0082634D" w:rsidRDefault="0082634D">
            <w:pPr>
              <w:rPr>
                <w:rFonts w:cs="Arial"/>
                <w:color w:val="000000" w:themeColor="text1"/>
              </w:rPr>
            </w:pPr>
          </w:p>
        </w:tc>
      </w:tr>
    </w:tbl>
    <w:p w14:paraId="0B8965BF" w14:textId="77777777" w:rsidR="0082634D" w:rsidRDefault="0082634D">
      <w:pPr>
        <w:rPr>
          <w:rFonts w:cs="Arial"/>
          <w:color w:val="000000" w:themeColor="text1"/>
        </w:rPr>
      </w:pPr>
    </w:p>
    <w:p w14:paraId="59227148" w14:textId="759D308F" w:rsidR="00C54D3A" w:rsidRDefault="00C54D3A">
      <w:pPr>
        <w:rPr>
          <w:b/>
        </w:rPr>
      </w:pPr>
    </w:p>
    <w:p w14:paraId="52D4417F" w14:textId="0A898791" w:rsidR="0082634D" w:rsidRDefault="00BE4BCC">
      <w:pPr>
        <w:rPr>
          <w:b/>
        </w:rPr>
      </w:pPr>
      <w:r>
        <w:rPr>
          <w:b/>
        </w:rPr>
        <w:t>Otevřená otázka</w:t>
      </w:r>
    </w:p>
    <w:p w14:paraId="2AF55154" w14:textId="3476FB3F" w:rsidR="0082634D" w:rsidRDefault="002363FC">
      <w:pPr>
        <w:pStyle w:val="Odstavecseseznamem"/>
        <w:numPr>
          <w:ilvl w:val="0"/>
          <w:numId w:val="23"/>
        </w:numPr>
        <w:spacing w:after="200" w:line="276" w:lineRule="auto"/>
        <w:contextualSpacing/>
        <w:jc w:val="both"/>
        <w:rPr>
          <w:rFonts w:cs="Arial"/>
          <w:color w:val="000000" w:themeColor="text1"/>
        </w:rPr>
      </w:pPr>
      <w:r>
        <w:t xml:space="preserve">Uveďte prosím jakékoli další připomínky nebo návrhy, které považujete za významné pro kontrolu účelnosti předpisů týkajících se endokrinních </w:t>
      </w:r>
      <w:proofErr w:type="spellStart"/>
      <w:r>
        <w:t>disruptorů</w:t>
      </w:r>
      <w:proofErr w:type="spellEnd"/>
      <w:r>
        <w:t>. Například návrhy, jak pomoci malým a středním podnikům při plnění regulačních požadavků nebo jak snížit jakoukoli zátěž a zároveň zachovat cíl snížení expozice lidí a volně žijících</w:t>
      </w:r>
      <w:r w:rsidR="007572C3">
        <w:t xml:space="preserve"> zvířat endokrinním </w:t>
      </w:r>
      <w:proofErr w:type="spellStart"/>
      <w:r w:rsidR="007572C3">
        <w:t>disruptorům</w:t>
      </w:r>
      <w:proofErr w:type="spellEnd"/>
      <w:r w:rsidR="007572C3">
        <w:t xml:space="preserve"> (m</w:t>
      </w:r>
      <w:r>
        <w:t>ax. 2 000 znaků)</w:t>
      </w:r>
      <w:r w:rsidR="007572C3">
        <w:t>.</w:t>
      </w:r>
    </w:p>
    <w:tbl>
      <w:tblPr>
        <w:tblStyle w:val="Mkatabulky"/>
        <w:tblW w:w="9634" w:type="dxa"/>
        <w:tblLook w:val="04A0" w:firstRow="1" w:lastRow="0" w:firstColumn="1" w:lastColumn="0" w:noHBand="0" w:noVBand="1"/>
      </w:tblPr>
      <w:tblGrid>
        <w:gridCol w:w="9634"/>
      </w:tblGrid>
      <w:tr w:rsidR="0082634D" w14:paraId="439983A6" w14:textId="77777777" w:rsidTr="009A050B">
        <w:tc>
          <w:tcPr>
            <w:tcW w:w="9634" w:type="dxa"/>
          </w:tcPr>
          <w:p w14:paraId="0998BD0E" w14:textId="77777777" w:rsidR="0082634D" w:rsidRDefault="0082634D">
            <w:pPr>
              <w:rPr>
                <w:b/>
              </w:rPr>
            </w:pPr>
            <w:bookmarkStart w:id="0" w:name="_GoBack"/>
            <w:bookmarkEnd w:id="0"/>
          </w:p>
        </w:tc>
      </w:tr>
    </w:tbl>
    <w:p w14:paraId="24C7455B" w14:textId="77777777" w:rsidR="0082634D" w:rsidRDefault="0082634D">
      <w:pPr>
        <w:rPr>
          <w:b/>
        </w:rPr>
      </w:pPr>
    </w:p>
    <w:p w14:paraId="2FFD1856" w14:textId="4B696151" w:rsidR="0082634D" w:rsidRDefault="00E17C6B">
      <w:pPr>
        <w:rPr>
          <w:rFonts w:ascii="Arial" w:hAnsi="Arial" w:cs="Arial"/>
          <w:color w:val="000000"/>
          <w:sz w:val="18"/>
          <w:szCs w:val="18"/>
        </w:rPr>
      </w:pPr>
      <w:r>
        <w:rPr>
          <w:b/>
        </w:rPr>
        <w:t>Děkujeme vám za účast!</w:t>
      </w:r>
    </w:p>
    <w:sectPr w:rsidR="0082634D" w:rsidSect="00C54D3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9B91" w14:textId="77777777" w:rsidR="00600DE4" w:rsidRDefault="00600DE4">
      <w:pPr>
        <w:spacing w:after="0" w:line="240" w:lineRule="auto"/>
      </w:pPr>
      <w:r>
        <w:separator/>
      </w:r>
    </w:p>
  </w:endnote>
  <w:endnote w:type="continuationSeparator" w:id="0">
    <w:p w14:paraId="309ED888" w14:textId="77777777" w:rsidR="00600DE4" w:rsidRDefault="00600DE4">
      <w:pPr>
        <w:spacing w:after="0" w:line="240" w:lineRule="auto"/>
      </w:pPr>
      <w:r>
        <w:continuationSeparator/>
      </w:r>
    </w:p>
  </w:endnote>
  <w:endnote w:type="continuationNotice" w:id="1">
    <w:p w14:paraId="7D769C70" w14:textId="77777777" w:rsidR="00600DE4" w:rsidRDefault="00600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35461"/>
      <w:docPartObj>
        <w:docPartGallery w:val="Page Numbers (Bottom of Page)"/>
        <w:docPartUnique/>
      </w:docPartObj>
    </w:sdtPr>
    <w:sdtEndPr>
      <w:rPr>
        <w:noProof/>
      </w:rPr>
    </w:sdtEndPr>
    <w:sdtContent>
      <w:p w14:paraId="3E7E224E" w14:textId="61CF382C" w:rsidR="007F24F6" w:rsidRDefault="007F24F6">
        <w:pPr>
          <w:pStyle w:val="Zpat"/>
          <w:jc w:val="right"/>
        </w:pPr>
        <w:r>
          <w:fldChar w:fldCharType="begin"/>
        </w:r>
        <w:r>
          <w:instrText xml:space="preserve"> PAGE   \* MERGEFORMAT </w:instrText>
        </w:r>
        <w:r>
          <w:fldChar w:fldCharType="separate"/>
        </w:r>
        <w:r w:rsidR="009A050B">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42FB5" w14:textId="77777777" w:rsidR="00600DE4" w:rsidRDefault="00600DE4">
      <w:pPr>
        <w:spacing w:after="0" w:line="240" w:lineRule="auto"/>
      </w:pPr>
      <w:r>
        <w:separator/>
      </w:r>
    </w:p>
  </w:footnote>
  <w:footnote w:type="continuationSeparator" w:id="0">
    <w:p w14:paraId="54737FB2" w14:textId="77777777" w:rsidR="00600DE4" w:rsidRDefault="00600DE4">
      <w:pPr>
        <w:spacing w:after="0" w:line="240" w:lineRule="auto"/>
      </w:pPr>
      <w:r>
        <w:continuationSeparator/>
      </w:r>
    </w:p>
  </w:footnote>
  <w:footnote w:type="continuationNotice" w:id="1">
    <w:p w14:paraId="2DF38774" w14:textId="77777777" w:rsidR="00600DE4" w:rsidRDefault="00600DE4">
      <w:pPr>
        <w:spacing w:after="0" w:line="240" w:lineRule="auto"/>
      </w:pPr>
    </w:p>
  </w:footnote>
  <w:footnote w:id="2">
    <w:p w14:paraId="6D68B702" w14:textId="77777777" w:rsidR="0082634D" w:rsidRDefault="007F24F6">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hyperlink r:id="rId1" w:history="1">
        <w:r>
          <w:rPr>
            <w:rStyle w:val="Hypertextovodkaz"/>
            <w:rFonts w:ascii="Times New Roman" w:hAnsi="Times New Roman"/>
          </w:rPr>
          <w:t>https://ec.europa.eu/info/law/better-regulation/initiatives/ares-2019-2470647_cs</w:t>
        </w:r>
      </w:hyperlink>
    </w:p>
  </w:footnote>
  <w:footnote w:id="3">
    <w:p w14:paraId="2049A8CA" w14:textId="77777777" w:rsidR="0082634D" w:rsidRDefault="007F24F6">
      <w:pPr>
        <w:pStyle w:val="Textpoznpodarou"/>
      </w:pPr>
      <w:r>
        <w:rPr>
          <w:rStyle w:val="Znakapoznpodarou"/>
        </w:rPr>
        <w:footnoteRef/>
      </w:r>
      <w:r>
        <w:t xml:space="preserve"> Výrobcem se rozumí fyzická nebo právnická osoba usazená v EU, která vyrábí látku v EU.</w:t>
      </w:r>
    </w:p>
  </w:footnote>
  <w:footnote w:id="4">
    <w:p w14:paraId="44DD1457" w14:textId="77777777" w:rsidR="0082634D" w:rsidRDefault="007F24F6">
      <w:pPr>
        <w:pStyle w:val="Textpoznpodarou"/>
      </w:pPr>
      <w:r>
        <w:rPr>
          <w:rStyle w:val="Znakapoznpodarou"/>
        </w:rPr>
        <w:footnoteRef/>
      </w:r>
      <w:r>
        <w:t xml:space="preserve"> Dovozcem se rozumí fyzická nebo právnická osoba usazená v EU, která odpovídá za dovoz.</w:t>
      </w:r>
    </w:p>
  </w:footnote>
  <w:footnote w:id="5">
    <w:p w14:paraId="706227F7" w14:textId="1F029483" w:rsidR="0082634D" w:rsidRDefault="007F24F6">
      <w:pPr>
        <w:pStyle w:val="Textpoznpodarou"/>
      </w:pPr>
      <w:r>
        <w:rPr>
          <w:rStyle w:val="Znakapoznpodarou"/>
        </w:rPr>
        <w:footnoteRef/>
      </w:r>
      <w:r>
        <w:t xml:space="preserve"> </w:t>
      </w:r>
      <w:proofErr w:type="spellStart"/>
      <w:r>
        <w:t>Formulátoři</w:t>
      </w:r>
      <w:proofErr w:type="spellEnd"/>
      <w:r>
        <w:t xml:space="preserve"> vyrábí směsi (např. barvy, lepidla, detergenty, biocidní látky, přípravky na ochranu rostlin), které jsou obvykle dodávány následným uživatelům. </w:t>
      </w:r>
    </w:p>
  </w:footnote>
  <w:footnote w:id="6">
    <w:p w14:paraId="00A4312F" w14:textId="77777777" w:rsidR="0082634D" w:rsidRDefault="007F24F6">
      <w:pPr>
        <w:pStyle w:val="Textpoznpodarou"/>
      </w:pPr>
      <w:r>
        <w:rPr>
          <w:rStyle w:val="Znakapoznpodarou"/>
        </w:rPr>
        <w:footnoteRef/>
      </w:r>
      <w:r>
        <w:t xml:space="preserve"> Distributorem se rozumí fyzická nebo právnická osoba usazená v EU, včetně maloobchodníka, která pouze skladuje a uvádí na trh látku samotnou nebo obsaženou ve směsi pro třetí osoby.</w:t>
      </w:r>
    </w:p>
  </w:footnote>
  <w:footnote w:id="7">
    <w:p w14:paraId="35FF94B1" w14:textId="3B009B7A" w:rsidR="0082634D" w:rsidRDefault="007F24F6">
      <w:pPr>
        <w:pStyle w:val="Textpoznpodarou"/>
      </w:pPr>
      <w:r>
        <w:rPr>
          <w:rStyle w:val="Znakapoznpodarou"/>
        </w:rPr>
        <w:footnoteRef/>
      </w:r>
      <w:r>
        <w:t xml:space="preserve"> Dodavatelé z</w:t>
      </w:r>
      <w:r w:rsidR="007572C3">
        <w:t>e</w:t>
      </w:r>
      <w:r>
        <w:t xml:space="preserve"> zemí </w:t>
      </w:r>
      <w:r w:rsidR="007572C3">
        <w:t xml:space="preserve">mimo EU </w:t>
      </w:r>
      <w:r>
        <w:t>mohou jmenovat výhradního zástupce, aby jednal jako žadatel o registraci usazený v EU.</w:t>
      </w:r>
    </w:p>
  </w:footnote>
  <w:footnote w:id="8">
    <w:p w14:paraId="28F8221F" w14:textId="5C3E852B" w:rsidR="0082634D" w:rsidRDefault="007F24F6">
      <w:pPr>
        <w:pStyle w:val="Textpoznpodarou"/>
      </w:pPr>
      <w:r>
        <w:rPr>
          <w:rStyle w:val="Znakapoznpodarou"/>
        </w:rPr>
        <w:footnoteRef/>
      </w:r>
      <w:r>
        <w:t xml:space="preserve"> Následným uživatelem (průmyslovým nebo profesionálním uživatelem) se rozumí fyzická nebo právnická osoba usazená v EU jiná než výrobce nebo dovozce, která používá látku samotnou nebo obsaženou ve směsi při své průmyslové nebo profesionální činnosti. Průmysloví uživatelé jsou pracovníci, kteří chemické výrobky používají ve velkém či malém průmyslovém závodu. Profesionální uživatelé jsou pracovníci, kteří chemické výrobky používají mimo průmyslový provoz (např. na workshopu, v </w:t>
      </w:r>
      <w:r w:rsidR="007572C3">
        <w:t>prostorách</w:t>
      </w:r>
      <w:r>
        <w:t xml:space="preserve"> klienta, ve vzdělávací instituci nebo zdravotnickém zařízení), jako jsou stavební společnosti, mobilní úklidové společnosti nebo profesionální malíři.</w:t>
      </w:r>
    </w:p>
  </w:footnote>
  <w:footnote w:id="9">
    <w:p w14:paraId="4264FDDA" w14:textId="76289657" w:rsidR="0082634D" w:rsidRDefault="007F24F6">
      <w:pPr>
        <w:pStyle w:val="Textpoznpodarou"/>
      </w:pPr>
      <w:r>
        <w:rPr>
          <w:rStyle w:val="Znakapoznpodarou"/>
        </w:rPr>
        <w:footnoteRef/>
      </w:r>
      <w:r>
        <w:t xml:space="preserve"> Předmětem se rozumí věc, která má určitý tvar, povrch nebo vzhled určující její funkci ve větší míře než její chemické složení (např. oděvy, nábytek, elektronika a takřka všechny předměty moderního života).</w:t>
      </w:r>
    </w:p>
  </w:footnote>
  <w:footnote w:id="10">
    <w:p w14:paraId="78184D85" w14:textId="7CC1C38B" w:rsidR="0082634D" w:rsidRDefault="00E64440">
      <w:pPr>
        <w:pStyle w:val="Textpoznpodarou"/>
      </w:pPr>
      <w:r>
        <w:rPr>
          <w:rStyle w:val="Znakapoznpodarou"/>
        </w:rPr>
        <w:footnoteRef/>
      </w:r>
      <w:r>
        <w:t xml:space="preserve"> Endokrinní </w:t>
      </w:r>
      <w:proofErr w:type="spellStart"/>
      <w:r>
        <w:t>disruptor</w:t>
      </w:r>
      <w:proofErr w:type="spellEnd"/>
      <w:r>
        <w:t xml:space="preserve"> je definován jako „</w:t>
      </w:r>
      <w:r>
        <w:rPr>
          <w:i/>
          <w:iCs/>
        </w:rPr>
        <w:t>exogenní látka nebo směs látek, která vede ke změně funkce (funkcí) endokrinního systému, a má tak nepříznivý účinek na zdraví intaktního organismu nebo jeho potomků nebo (sub)populací</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257"/>
    <w:multiLevelType w:val="hybridMultilevel"/>
    <w:tmpl w:val="3A92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0227"/>
    <w:multiLevelType w:val="multilevel"/>
    <w:tmpl w:val="A3A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74B08"/>
    <w:multiLevelType w:val="hybridMultilevel"/>
    <w:tmpl w:val="23CA4F20"/>
    <w:lvl w:ilvl="0" w:tplc="40C888DE">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06E658A4"/>
    <w:multiLevelType w:val="hybridMultilevel"/>
    <w:tmpl w:val="5EB249E2"/>
    <w:lvl w:ilvl="0" w:tplc="0809000F">
      <w:start w:val="1"/>
      <w:numFmt w:val="decimal"/>
      <w:lvlText w:val="%1."/>
      <w:lvlJc w:val="left"/>
      <w:pPr>
        <w:ind w:left="644" w:hanging="360"/>
      </w:pPr>
    </w:lvl>
    <w:lvl w:ilvl="1" w:tplc="F0463FB6">
      <w:numFmt w:val="bullet"/>
      <w:lvlText w:val="•"/>
      <w:lvlJc w:val="left"/>
      <w:pPr>
        <w:ind w:left="1724" w:hanging="720"/>
      </w:pPr>
      <w:rPr>
        <w:rFonts w:ascii="Calibri" w:eastAsiaTheme="minorHAnsi" w:hAnsi="Calibri" w:cs="Aria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1B288D"/>
    <w:multiLevelType w:val="hybridMultilevel"/>
    <w:tmpl w:val="5EB249E2"/>
    <w:lvl w:ilvl="0" w:tplc="0809000F">
      <w:start w:val="1"/>
      <w:numFmt w:val="decimal"/>
      <w:lvlText w:val="%1."/>
      <w:lvlJc w:val="left"/>
      <w:pPr>
        <w:ind w:left="644" w:hanging="360"/>
      </w:pPr>
    </w:lvl>
    <w:lvl w:ilvl="1" w:tplc="F0463FB6">
      <w:numFmt w:val="bullet"/>
      <w:lvlText w:val="•"/>
      <w:lvlJc w:val="left"/>
      <w:pPr>
        <w:ind w:left="1724" w:hanging="720"/>
      </w:pPr>
      <w:rPr>
        <w:rFonts w:ascii="Calibri" w:eastAsiaTheme="minorHAnsi" w:hAnsi="Calibri" w:cs="Aria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304F20"/>
    <w:multiLevelType w:val="hybridMultilevel"/>
    <w:tmpl w:val="0FD6DFE6"/>
    <w:lvl w:ilvl="0" w:tplc="BEA4154A">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F95907"/>
    <w:multiLevelType w:val="hybridMultilevel"/>
    <w:tmpl w:val="6770C4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82FE5"/>
    <w:multiLevelType w:val="hybridMultilevel"/>
    <w:tmpl w:val="BC0EE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434DE"/>
    <w:multiLevelType w:val="hybridMultilevel"/>
    <w:tmpl w:val="FD320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80E10"/>
    <w:multiLevelType w:val="hybridMultilevel"/>
    <w:tmpl w:val="620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A4393"/>
    <w:multiLevelType w:val="hybridMultilevel"/>
    <w:tmpl w:val="40DC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271CE"/>
    <w:multiLevelType w:val="hybridMultilevel"/>
    <w:tmpl w:val="6C22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40172B5"/>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13" w15:restartNumberingAfterBreak="0">
    <w:nsid w:val="248671B5"/>
    <w:multiLevelType w:val="hybridMultilevel"/>
    <w:tmpl w:val="BE7AC61A"/>
    <w:lvl w:ilvl="0" w:tplc="08090001">
      <w:start w:val="1"/>
      <w:numFmt w:val="bullet"/>
      <w:lvlText w:val=""/>
      <w:lvlJc w:val="left"/>
      <w:pPr>
        <w:ind w:left="1080" w:hanging="360"/>
      </w:pPr>
      <w:rPr>
        <w:rFonts w:ascii="Symbol" w:hAnsi="Symbol" w:hint="default"/>
      </w:rPr>
    </w:lvl>
    <w:lvl w:ilvl="1" w:tplc="86AE55B0">
      <w:start w:val="3"/>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446B6D"/>
    <w:multiLevelType w:val="hybridMultilevel"/>
    <w:tmpl w:val="D0303AB2"/>
    <w:lvl w:ilvl="0" w:tplc="939E98D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4507C9"/>
    <w:multiLevelType w:val="hybridMultilevel"/>
    <w:tmpl w:val="E64A37A2"/>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85458"/>
    <w:multiLevelType w:val="hybridMultilevel"/>
    <w:tmpl w:val="E7D21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E8725E"/>
    <w:multiLevelType w:val="hybridMultilevel"/>
    <w:tmpl w:val="98A6A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E012A12"/>
    <w:multiLevelType w:val="hybridMultilevel"/>
    <w:tmpl w:val="D2F801CA"/>
    <w:lvl w:ilvl="0" w:tplc="7E36824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389E4A2A"/>
    <w:multiLevelType w:val="hybridMultilevel"/>
    <w:tmpl w:val="C58ACB72"/>
    <w:lvl w:ilvl="0" w:tplc="08090001">
      <w:start w:val="1"/>
      <w:numFmt w:val="bullet"/>
      <w:lvlText w:val=""/>
      <w:lvlJc w:val="left"/>
      <w:pPr>
        <w:ind w:left="720" w:hanging="360"/>
      </w:pPr>
      <w:rPr>
        <w:rFonts w:ascii="Symbol" w:hAnsi="Symbol" w:hint="default"/>
      </w:rPr>
    </w:lvl>
    <w:lvl w:ilvl="1" w:tplc="8EC6DA2A">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A628B"/>
    <w:multiLevelType w:val="hybridMultilevel"/>
    <w:tmpl w:val="ED7C3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5555F"/>
    <w:multiLevelType w:val="hybridMultilevel"/>
    <w:tmpl w:val="AB9E3F5A"/>
    <w:lvl w:ilvl="0" w:tplc="C076F7A2">
      <w:start w:val="1"/>
      <w:numFmt w:val="bullet"/>
      <w:lvlText w:val=""/>
      <w:lvlJc w:val="left"/>
      <w:pPr>
        <w:ind w:left="1474" w:hanging="3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E6FF7"/>
    <w:multiLevelType w:val="hybridMultilevel"/>
    <w:tmpl w:val="71265152"/>
    <w:lvl w:ilvl="0" w:tplc="C076F7A2">
      <w:start w:val="1"/>
      <w:numFmt w:val="bullet"/>
      <w:lvlText w:val=""/>
      <w:lvlJc w:val="left"/>
      <w:pPr>
        <w:ind w:left="2194" w:hanging="39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7021F3"/>
    <w:multiLevelType w:val="hybridMultilevel"/>
    <w:tmpl w:val="CFD834E2"/>
    <w:lvl w:ilvl="0" w:tplc="322C3604">
      <w:start w:val="1"/>
      <w:numFmt w:val="decimal"/>
      <w:pStyle w:val="Numbering"/>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701775"/>
    <w:multiLevelType w:val="hybridMultilevel"/>
    <w:tmpl w:val="47FA9472"/>
    <w:lvl w:ilvl="0" w:tplc="2D9E4A6C">
      <w:start w:val="12"/>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A561A"/>
    <w:multiLevelType w:val="hybridMultilevel"/>
    <w:tmpl w:val="55DAF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D1B83"/>
    <w:multiLevelType w:val="hybridMultilevel"/>
    <w:tmpl w:val="49F8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EF588A"/>
    <w:multiLevelType w:val="hybridMultilevel"/>
    <w:tmpl w:val="BB66E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662E2"/>
    <w:multiLevelType w:val="hybridMultilevel"/>
    <w:tmpl w:val="A63007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207F6"/>
    <w:multiLevelType w:val="hybridMultilevel"/>
    <w:tmpl w:val="4E7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70EB"/>
    <w:multiLevelType w:val="multilevel"/>
    <w:tmpl w:val="F8F681E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upperLetter"/>
      <w:pStyle w:val="Nadpis4"/>
      <w:lvlText w:val="%4."/>
      <w:lvlJc w:val="left"/>
      <w:pPr>
        <w:ind w:left="1574" w:hanging="864"/>
      </w:pPr>
    </w:lvl>
    <w:lvl w:ilvl="4">
      <w:start w:val="1"/>
      <w:numFmt w:val="decimal"/>
      <w:pStyle w:val="Nadpis5"/>
      <w:lvlText w:val="%5)"/>
      <w:lvlJc w:val="left"/>
      <w:pPr>
        <w:ind w:left="1008" w:hanging="1008"/>
      </w:pPr>
    </w:lvl>
    <w:lvl w:ilvl="5">
      <w:start w:val="1"/>
      <w:numFmt w:val="lowerLetter"/>
      <w:pStyle w:val="Nadpis6"/>
      <w:lvlText w:val="%6)"/>
      <w:lvlJc w:val="left"/>
      <w:pPr>
        <w:ind w:left="6397" w:hanging="1152"/>
      </w:pPr>
    </w:lvl>
    <w:lvl w:ilvl="6">
      <w:start w:val="1"/>
      <w:numFmt w:val="lowerLetter"/>
      <w:lvlText w:val="%7)"/>
      <w:lvlJc w:val="left"/>
      <w:pPr>
        <w:ind w:left="1296" w:hanging="1296"/>
      </w:pPr>
    </w:lvl>
    <w:lvl w:ilvl="7">
      <w:start w:val="1"/>
      <w:numFmt w:val="lowerRoman"/>
      <w:pStyle w:val="Nadpis8"/>
      <w:lvlText w:val="%8."/>
      <w:lvlJc w:val="right"/>
      <w:pPr>
        <w:ind w:left="1440" w:hanging="1440"/>
      </w:pPr>
    </w:lvl>
    <w:lvl w:ilvl="8">
      <w:start w:val="1"/>
      <w:numFmt w:val="decimal"/>
      <w:pStyle w:val="Nadpis9"/>
      <w:lvlText w:val="%1.%2.%3.%4.%5.%6.%7.%8.%9"/>
      <w:lvlJc w:val="left"/>
      <w:pPr>
        <w:ind w:left="1584" w:hanging="1584"/>
      </w:pPr>
    </w:lvl>
  </w:abstractNum>
  <w:abstractNum w:abstractNumId="31" w15:restartNumberingAfterBreak="0">
    <w:nsid w:val="527C2AB2"/>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32" w15:restartNumberingAfterBreak="0">
    <w:nsid w:val="52B94BE2"/>
    <w:multiLevelType w:val="hybridMultilevel"/>
    <w:tmpl w:val="E5C2E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CB0718"/>
    <w:multiLevelType w:val="hybridMultilevel"/>
    <w:tmpl w:val="8FC4B7B4"/>
    <w:lvl w:ilvl="0" w:tplc="08090001">
      <w:start w:val="1"/>
      <w:numFmt w:val="bullet"/>
      <w:lvlText w:val=""/>
      <w:lvlJc w:val="left"/>
      <w:pPr>
        <w:ind w:left="768" w:hanging="72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15:restartNumberingAfterBreak="0">
    <w:nsid w:val="54CD0289"/>
    <w:multiLevelType w:val="hybridMultilevel"/>
    <w:tmpl w:val="EB22FF26"/>
    <w:lvl w:ilvl="0" w:tplc="C076F7A2">
      <w:start w:val="1"/>
      <w:numFmt w:val="bullet"/>
      <w:lvlText w:val=""/>
      <w:lvlJc w:val="left"/>
      <w:pPr>
        <w:ind w:left="2194" w:hanging="39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7440FB"/>
    <w:multiLevelType w:val="hybridMultilevel"/>
    <w:tmpl w:val="58180882"/>
    <w:lvl w:ilvl="0" w:tplc="3578C2D0">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63AA1"/>
    <w:multiLevelType w:val="hybridMultilevel"/>
    <w:tmpl w:val="63563B18"/>
    <w:lvl w:ilvl="0" w:tplc="08090011">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664FAC"/>
    <w:multiLevelType w:val="hybridMultilevel"/>
    <w:tmpl w:val="A0208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D32874"/>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39" w15:restartNumberingAfterBreak="0">
    <w:nsid w:val="63B02E03"/>
    <w:multiLevelType w:val="multilevel"/>
    <w:tmpl w:val="BE8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71515E"/>
    <w:multiLevelType w:val="hybridMultilevel"/>
    <w:tmpl w:val="0BCCE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BF7CE3"/>
    <w:multiLevelType w:val="hybridMultilevel"/>
    <w:tmpl w:val="A1FA9C0E"/>
    <w:lvl w:ilvl="0" w:tplc="C076F7A2">
      <w:start w:val="1"/>
      <w:numFmt w:val="bullet"/>
      <w:lvlText w:val=""/>
      <w:lvlJc w:val="left"/>
      <w:pPr>
        <w:ind w:left="1474" w:hanging="394"/>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80BB8"/>
    <w:multiLevelType w:val="hybridMultilevel"/>
    <w:tmpl w:val="A4ACFD74"/>
    <w:lvl w:ilvl="0" w:tplc="08090001">
      <w:start w:val="1"/>
      <w:numFmt w:val="bullet"/>
      <w:lvlText w:val=""/>
      <w:lvlJc w:val="left"/>
      <w:pPr>
        <w:ind w:left="768" w:hanging="72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3" w15:restartNumberingAfterBreak="0">
    <w:nsid w:val="6E8E1465"/>
    <w:multiLevelType w:val="hybridMultilevel"/>
    <w:tmpl w:val="3A2C2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A613B0"/>
    <w:multiLevelType w:val="hybridMultilevel"/>
    <w:tmpl w:val="87404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63CC8"/>
    <w:multiLevelType w:val="multilevel"/>
    <w:tmpl w:val="89D89D04"/>
    <w:lvl w:ilvl="0">
      <w:start w:val="9"/>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1574" w:hanging="864"/>
      </w:pPr>
      <w:rPr>
        <w:rFonts w:hint="default"/>
      </w:rPr>
    </w:lvl>
    <w:lvl w:ilvl="4">
      <w:start w:val="1"/>
      <w:numFmt w:val="decimal"/>
      <w:lvlText w:val="%5)"/>
      <w:lvlJc w:val="left"/>
      <w:pPr>
        <w:ind w:left="1008" w:hanging="1008"/>
      </w:pPr>
      <w:rPr>
        <w:rFonts w:hint="default"/>
      </w:rPr>
    </w:lvl>
    <w:lvl w:ilvl="5">
      <w:start w:val="1"/>
      <w:numFmt w:val="lowerLetter"/>
      <w:lvlText w:val="%6)"/>
      <w:lvlJc w:val="left"/>
      <w:pPr>
        <w:ind w:left="6397"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righ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71A66CE"/>
    <w:multiLevelType w:val="hybridMultilevel"/>
    <w:tmpl w:val="91CE2618"/>
    <w:lvl w:ilvl="0" w:tplc="08090017">
      <w:start w:val="1"/>
      <w:numFmt w:val="lowerLetter"/>
      <w:lvlText w:val="%1)"/>
      <w:lvlJc w:val="left"/>
      <w:pPr>
        <w:ind w:left="720" w:hanging="360"/>
      </w:pPr>
      <w:rPr>
        <w:rFonts w:hint="default"/>
      </w:rPr>
    </w:lvl>
    <w:lvl w:ilvl="1" w:tplc="C50A85E0">
      <w:start w:val="3"/>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15A"/>
    <w:multiLevelType w:val="hybridMultilevel"/>
    <w:tmpl w:val="66067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27"/>
  </w:num>
  <w:num w:numId="5">
    <w:abstractNumId w:val="19"/>
  </w:num>
  <w:num w:numId="6">
    <w:abstractNumId w:val="0"/>
  </w:num>
  <w:num w:numId="7">
    <w:abstractNumId w:val="4"/>
  </w:num>
  <w:num w:numId="8">
    <w:abstractNumId w:val="9"/>
  </w:num>
  <w:num w:numId="9">
    <w:abstractNumId w:val="29"/>
  </w:num>
  <w:num w:numId="10">
    <w:abstractNumId w:val="3"/>
  </w:num>
  <w:num w:numId="11">
    <w:abstractNumId w:val="30"/>
  </w:num>
  <w:num w:numId="12">
    <w:abstractNumId w:val="1"/>
  </w:num>
  <w:num w:numId="13">
    <w:abstractNumId w:val="39"/>
  </w:num>
  <w:num w:numId="14">
    <w:abstractNumId w:val="36"/>
  </w:num>
  <w:num w:numId="15">
    <w:abstractNumId w:val="47"/>
  </w:num>
  <w:num w:numId="16">
    <w:abstractNumId w:val="28"/>
  </w:num>
  <w:num w:numId="17">
    <w:abstractNumId w:val="41"/>
  </w:num>
  <w:num w:numId="18">
    <w:abstractNumId w:val="25"/>
  </w:num>
  <w:num w:numId="19">
    <w:abstractNumId w:val="21"/>
  </w:num>
  <w:num w:numId="20">
    <w:abstractNumId w:val="8"/>
  </w:num>
  <w:num w:numId="21">
    <w:abstractNumId w:val="20"/>
  </w:num>
  <w:num w:numId="22">
    <w:abstractNumId w:val="13"/>
  </w:num>
  <w:num w:numId="23">
    <w:abstractNumId w:val="45"/>
  </w:num>
  <w:num w:numId="24">
    <w:abstractNumId w:val="44"/>
  </w:num>
  <w:num w:numId="25">
    <w:abstractNumId w:val="15"/>
  </w:num>
  <w:num w:numId="26">
    <w:abstractNumId w:val="7"/>
  </w:num>
  <w:num w:numId="27">
    <w:abstractNumId w:val="46"/>
  </w:num>
  <w:num w:numId="28">
    <w:abstractNumId w:val="34"/>
  </w:num>
  <w:num w:numId="29">
    <w:abstractNumId w:val="22"/>
  </w:num>
  <w:num w:numId="30">
    <w:abstractNumId w:val="43"/>
  </w:num>
  <w:num w:numId="31">
    <w:abstractNumId w:val="17"/>
  </w:num>
  <w:num w:numId="32">
    <w:abstractNumId w:val="26"/>
  </w:num>
  <w:num w:numId="33">
    <w:abstractNumId w:val="2"/>
  </w:num>
  <w:num w:numId="34">
    <w:abstractNumId w:val="33"/>
  </w:num>
  <w:num w:numId="35">
    <w:abstractNumId w:val="42"/>
  </w:num>
  <w:num w:numId="36">
    <w:abstractNumId w:val="35"/>
  </w:num>
  <w:num w:numId="37">
    <w:abstractNumId w:val="18"/>
  </w:num>
  <w:num w:numId="38">
    <w:abstractNumId w:val="40"/>
  </w:num>
  <w:num w:numId="39">
    <w:abstractNumId w:val="6"/>
  </w:num>
  <w:num w:numId="40">
    <w:abstractNumId w:val="31"/>
  </w:num>
  <w:num w:numId="41">
    <w:abstractNumId w:val="12"/>
  </w:num>
  <w:num w:numId="42">
    <w:abstractNumId w:val="38"/>
  </w:num>
  <w:num w:numId="43">
    <w:abstractNumId w:val="37"/>
  </w:num>
  <w:num w:numId="44">
    <w:abstractNumId w:val="10"/>
  </w:num>
  <w:num w:numId="45">
    <w:abstractNumId w:val="16"/>
  </w:num>
  <w:num w:numId="46">
    <w:abstractNumId w:val="32"/>
  </w:num>
  <w:num w:numId="47">
    <w:abstractNumId w:val="2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57E80"/>
    <w:rsid w:val="000001A3"/>
    <w:rsid w:val="00003521"/>
    <w:rsid w:val="00007ECE"/>
    <w:rsid w:val="00007FAF"/>
    <w:rsid w:val="00022085"/>
    <w:rsid w:val="00031B31"/>
    <w:rsid w:val="00045E2E"/>
    <w:rsid w:val="00047414"/>
    <w:rsid w:val="00051BB5"/>
    <w:rsid w:val="0005209D"/>
    <w:rsid w:val="00062551"/>
    <w:rsid w:val="0006520C"/>
    <w:rsid w:val="00070B79"/>
    <w:rsid w:val="000727C5"/>
    <w:rsid w:val="000900A2"/>
    <w:rsid w:val="00095699"/>
    <w:rsid w:val="000972D6"/>
    <w:rsid w:val="00097BE3"/>
    <w:rsid w:val="000A356D"/>
    <w:rsid w:val="000A3FE4"/>
    <w:rsid w:val="000A4435"/>
    <w:rsid w:val="000A4603"/>
    <w:rsid w:val="000B0343"/>
    <w:rsid w:val="000C0C01"/>
    <w:rsid w:val="000C7CA2"/>
    <w:rsid w:val="000D4237"/>
    <w:rsid w:val="000F37FD"/>
    <w:rsid w:val="000F3B16"/>
    <w:rsid w:val="000F5C83"/>
    <w:rsid w:val="00110BB3"/>
    <w:rsid w:val="00111757"/>
    <w:rsid w:val="001306D3"/>
    <w:rsid w:val="00132878"/>
    <w:rsid w:val="00133983"/>
    <w:rsid w:val="0013449A"/>
    <w:rsid w:val="00136935"/>
    <w:rsid w:val="00151A2C"/>
    <w:rsid w:val="00152DA1"/>
    <w:rsid w:val="00160E9D"/>
    <w:rsid w:val="001670DB"/>
    <w:rsid w:val="00172C65"/>
    <w:rsid w:val="00174561"/>
    <w:rsid w:val="00176B92"/>
    <w:rsid w:val="00183BF1"/>
    <w:rsid w:val="00186CDE"/>
    <w:rsid w:val="0019117F"/>
    <w:rsid w:val="001A2072"/>
    <w:rsid w:val="001A20DE"/>
    <w:rsid w:val="001A7E89"/>
    <w:rsid w:val="001B5C4B"/>
    <w:rsid w:val="001D44AB"/>
    <w:rsid w:val="001D46BE"/>
    <w:rsid w:val="001E1FCD"/>
    <w:rsid w:val="00207A8A"/>
    <w:rsid w:val="002234EC"/>
    <w:rsid w:val="00224C80"/>
    <w:rsid w:val="00225186"/>
    <w:rsid w:val="002270E9"/>
    <w:rsid w:val="002363FC"/>
    <w:rsid w:val="0023703A"/>
    <w:rsid w:val="00243FE3"/>
    <w:rsid w:val="00247BA3"/>
    <w:rsid w:val="00256FE0"/>
    <w:rsid w:val="002573F3"/>
    <w:rsid w:val="00261F8D"/>
    <w:rsid w:val="00265D14"/>
    <w:rsid w:val="00275162"/>
    <w:rsid w:val="0028238B"/>
    <w:rsid w:val="0028530D"/>
    <w:rsid w:val="002A11D6"/>
    <w:rsid w:val="002A4A3A"/>
    <w:rsid w:val="002A5814"/>
    <w:rsid w:val="002B2349"/>
    <w:rsid w:val="002C6FB0"/>
    <w:rsid w:val="002D5A55"/>
    <w:rsid w:val="002D734D"/>
    <w:rsid w:val="002E04D8"/>
    <w:rsid w:val="002E1C6F"/>
    <w:rsid w:val="002F7F8A"/>
    <w:rsid w:val="003003D3"/>
    <w:rsid w:val="00305772"/>
    <w:rsid w:val="00312134"/>
    <w:rsid w:val="003136FC"/>
    <w:rsid w:val="003145E5"/>
    <w:rsid w:val="00315509"/>
    <w:rsid w:val="00317CAB"/>
    <w:rsid w:val="00322B42"/>
    <w:rsid w:val="00324FFB"/>
    <w:rsid w:val="00333AF1"/>
    <w:rsid w:val="0033556D"/>
    <w:rsid w:val="00336084"/>
    <w:rsid w:val="003522D4"/>
    <w:rsid w:val="00365BCD"/>
    <w:rsid w:val="00366082"/>
    <w:rsid w:val="00372893"/>
    <w:rsid w:val="003740F2"/>
    <w:rsid w:val="00384A32"/>
    <w:rsid w:val="0038644B"/>
    <w:rsid w:val="003929A5"/>
    <w:rsid w:val="003A1021"/>
    <w:rsid w:val="003B18D1"/>
    <w:rsid w:val="003C0315"/>
    <w:rsid w:val="003C3368"/>
    <w:rsid w:val="003E5CAD"/>
    <w:rsid w:val="003F4C38"/>
    <w:rsid w:val="003F599F"/>
    <w:rsid w:val="003F69BF"/>
    <w:rsid w:val="004029D3"/>
    <w:rsid w:val="004048D3"/>
    <w:rsid w:val="00410178"/>
    <w:rsid w:val="00410E18"/>
    <w:rsid w:val="0041765B"/>
    <w:rsid w:val="004247E5"/>
    <w:rsid w:val="00430314"/>
    <w:rsid w:val="00434D7C"/>
    <w:rsid w:val="0044046B"/>
    <w:rsid w:val="00443DFE"/>
    <w:rsid w:val="004574E7"/>
    <w:rsid w:val="00467604"/>
    <w:rsid w:val="00472C47"/>
    <w:rsid w:val="004741C7"/>
    <w:rsid w:val="00484557"/>
    <w:rsid w:val="00493D51"/>
    <w:rsid w:val="004A22D0"/>
    <w:rsid w:val="004A5E04"/>
    <w:rsid w:val="004A6546"/>
    <w:rsid w:val="004B337B"/>
    <w:rsid w:val="004B3383"/>
    <w:rsid w:val="004C4805"/>
    <w:rsid w:val="004C6F88"/>
    <w:rsid w:val="004D2D7C"/>
    <w:rsid w:val="004E1EA1"/>
    <w:rsid w:val="004E5770"/>
    <w:rsid w:val="004E57F2"/>
    <w:rsid w:val="004E70F0"/>
    <w:rsid w:val="004F2B8C"/>
    <w:rsid w:val="005134D1"/>
    <w:rsid w:val="005200A5"/>
    <w:rsid w:val="00526C5D"/>
    <w:rsid w:val="00536C84"/>
    <w:rsid w:val="005429D9"/>
    <w:rsid w:val="005433AA"/>
    <w:rsid w:val="0055110D"/>
    <w:rsid w:val="005531DE"/>
    <w:rsid w:val="005542A6"/>
    <w:rsid w:val="005546D3"/>
    <w:rsid w:val="00560E84"/>
    <w:rsid w:val="00562F18"/>
    <w:rsid w:val="0056307F"/>
    <w:rsid w:val="00566615"/>
    <w:rsid w:val="00577C9A"/>
    <w:rsid w:val="005878C0"/>
    <w:rsid w:val="005A06D3"/>
    <w:rsid w:val="005A1579"/>
    <w:rsid w:val="005A5ED3"/>
    <w:rsid w:val="005A63CD"/>
    <w:rsid w:val="005D5A22"/>
    <w:rsid w:val="005F2648"/>
    <w:rsid w:val="005F2D23"/>
    <w:rsid w:val="00600DE4"/>
    <w:rsid w:val="0060183F"/>
    <w:rsid w:val="00605A3F"/>
    <w:rsid w:val="00607D8C"/>
    <w:rsid w:val="00614D52"/>
    <w:rsid w:val="00625C34"/>
    <w:rsid w:val="00627C44"/>
    <w:rsid w:val="00630A44"/>
    <w:rsid w:val="00634B18"/>
    <w:rsid w:val="00637756"/>
    <w:rsid w:val="00637E0C"/>
    <w:rsid w:val="00646597"/>
    <w:rsid w:val="00647414"/>
    <w:rsid w:val="00656E0F"/>
    <w:rsid w:val="00657E80"/>
    <w:rsid w:val="00665E1A"/>
    <w:rsid w:val="006714BE"/>
    <w:rsid w:val="0067173B"/>
    <w:rsid w:val="00673A92"/>
    <w:rsid w:val="00680AF5"/>
    <w:rsid w:val="00681613"/>
    <w:rsid w:val="00682309"/>
    <w:rsid w:val="00682D2F"/>
    <w:rsid w:val="00686958"/>
    <w:rsid w:val="006909C5"/>
    <w:rsid w:val="00694991"/>
    <w:rsid w:val="006955DF"/>
    <w:rsid w:val="00697C9C"/>
    <w:rsid w:val="006B0F24"/>
    <w:rsid w:val="006B1A9E"/>
    <w:rsid w:val="006C5F38"/>
    <w:rsid w:val="006D7058"/>
    <w:rsid w:val="006E4A7C"/>
    <w:rsid w:val="006E527D"/>
    <w:rsid w:val="006E7A1E"/>
    <w:rsid w:val="0070070E"/>
    <w:rsid w:val="00704B3C"/>
    <w:rsid w:val="0071088A"/>
    <w:rsid w:val="0071140C"/>
    <w:rsid w:val="00711EA7"/>
    <w:rsid w:val="00722C4A"/>
    <w:rsid w:val="00734D7D"/>
    <w:rsid w:val="00741BFC"/>
    <w:rsid w:val="007572C3"/>
    <w:rsid w:val="00760613"/>
    <w:rsid w:val="007703F3"/>
    <w:rsid w:val="00772BF2"/>
    <w:rsid w:val="0077494A"/>
    <w:rsid w:val="00775AC7"/>
    <w:rsid w:val="00787ACA"/>
    <w:rsid w:val="00793086"/>
    <w:rsid w:val="00793966"/>
    <w:rsid w:val="007B6A22"/>
    <w:rsid w:val="007B6D28"/>
    <w:rsid w:val="007C242C"/>
    <w:rsid w:val="007D4C06"/>
    <w:rsid w:val="007E0BBA"/>
    <w:rsid w:val="007E4D3A"/>
    <w:rsid w:val="007F1B6A"/>
    <w:rsid w:val="007F22A1"/>
    <w:rsid w:val="007F24F6"/>
    <w:rsid w:val="008107CD"/>
    <w:rsid w:val="008176B1"/>
    <w:rsid w:val="00820741"/>
    <w:rsid w:val="0082634D"/>
    <w:rsid w:val="00830585"/>
    <w:rsid w:val="008416F7"/>
    <w:rsid w:val="0086049C"/>
    <w:rsid w:val="008760B9"/>
    <w:rsid w:val="008935F8"/>
    <w:rsid w:val="0089556A"/>
    <w:rsid w:val="008A2C13"/>
    <w:rsid w:val="008B2D29"/>
    <w:rsid w:val="008B529A"/>
    <w:rsid w:val="008C06E2"/>
    <w:rsid w:val="008C2D57"/>
    <w:rsid w:val="008D47D6"/>
    <w:rsid w:val="008E5422"/>
    <w:rsid w:val="008F2DEA"/>
    <w:rsid w:val="009007D2"/>
    <w:rsid w:val="00900961"/>
    <w:rsid w:val="00905138"/>
    <w:rsid w:val="00912AE5"/>
    <w:rsid w:val="00914464"/>
    <w:rsid w:val="0091652B"/>
    <w:rsid w:val="00920163"/>
    <w:rsid w:val="0093168A"/>
    <w:rsid w:val="00934579"/>
    <w:rsid w:val="009475EC"/>
    <w:rsid w:val="00951C51"/>
    <w:rsid w:val="00961BFA"/>
    <w:rsid w:val="009658D1"/>
    <w:rsid w:val="009721BC"/>
    <w:rsid w:val="00974FFE"/>
    <w:rsid w:val="009823C9"/>
    <w:rsid w:val="009952EF"/>
    <w:rsid w:val="009A050B"/>
    <w:rsid w:val="009A5DAF"/>
    <w:rsid w:val="009A6AE2"/>
    <w:rsid w:val="009B60A0"/>
    <w:rsid w:val="009C74A3"/>
    <w:rsid w:val="009C74A6"/>
    <w:rsid w:val="009D5A4E"/>
    <w:rsid w:val="009D672B"/>
    <w:rsid w:val="009F205F"/>
    <w:rsid w:val="009F320A"/>
    <w:rsid w:val="009F6980"/>
    <w:rsid w:val="00A01C14"/>
    <w:rsid w:val="00A023EA"/>
    <w:rsid w:val="00A0525D"/>
    <w:rsid w:val="00A05AFA"/>
    <w:rsid w:val="00A11D4F"/>
    <w:rsid w:val="00A141EA"/>
    <w:rsid w:val="00A24D4C"/>
    <w:rsid w:val="00A321D9"/>
    <w:rsid w:val="00A32ECF"/>
    <w:rsid w:val="00A36E3B"/>
    <w:rsid w:val="00A40737"/>
    <w:rsid w:val="00A41CFF"/>
    <w:rsid w:val="00A50B21"/>
    <w:rsid w:val="00A526C8"/>
    <w:rsid w:val="00A73C26"/>
    <w:rsid w:val="00A77AEA"/>
    <w:rsid w:val="00A81EB1"/>
    <w:rsid w:val="00A86C37"/>
    <w:rsid w:val="00A8730F"/>
    <w:rsid w:val="00A93AD2"/>
    <w:rsid w:val="00AA2534"/>
    <w:rsid w:val="00AA5087"/>
    <w:rsid w:val="00AA56E1"/>
    <w:rsid w:val="00AB78F7"/>
    <w:rsid w:val="00AC26CD"/>
    <w:rsid w:val="00AC28F6"/>
    <w:rsid w:val="00AE005D"/>
    <w:rsid w:val="00AE086D"/>
    <w:rsid w:val="00AE2028"/>
    <w:rsid w:val="00AE3CD7"/>
    <w:rsid w:val="00AF28F5"/>
    <w:rsid w:val="00B114F1"/>
    <w:rsid w:val="00B11D91"/>
    <w:rsid w:val="00B160AA"/>
    <w:rsid w:val="00B167B2"/>
    <w:rsid w:val="00B208F3"/>
    <w:rsid w:val="00B23328"/>
    <w:rsid w:val="00B31FF4"/>
    <w:rsid w:val="00B32457"/>
    <w:rsid w:val="00B32CE6"/>
    <w:rsid w:val="00B40B81"/>
    <w:rsid w:val="00B42918"/>
    <w:rsid w:val="00B46B6E"/>
    <w:rsid w:val="00B51E67"/>
    <w:rsid w:val="00B52E67"/>
    <w:rsid w:val="00B5560B"/>
    <w:rsid w:val="00B64334"/>
    <w:rsid w:val="00B82B8E"/>
    <w:rsid w:val="00B8333B"/>
    <w:rsid w:val="00B9100E"/>
    <w:rsid w:val="00BA2451"/>
    <w:rsid w:val="00BA283F"/>
    <w:rsid w:val="00BC30EC"/>
    <w:rsid w:val="00BC75B6"/>
    <w:rsid w:val="00BE4BCC"/>
    <w:rsid w:val="00BF2A5E"/>
    <w:rsid w:val="00BF2ED2"/>
    <w:rsid w:val="00BF6205"/>
    <w:rsid w:val="00C00B53"/>
    <w:rsid w:val="00C05B47"/>
    <w:rsid w:val="00C068C2"/>
    <w:rsid w:val="00C220DF"/>
    <w:rsid w:val="00C54D3A"/>
    <w:rsid w:val="00C54E1A"/>
    <w:rsid w:val="00C66542"/>
    <w:rsid w:val="00C8056B"/>
    <w:rsid w:val="00C87145"/>
    <w:rsid w:val="00C872C7"/>
    <w:rsid w:val="00C87AD4"/>
    <w:rsid w:val="00C90628"/>
    <w:rsid w:val="00C93C32"/>
    <w:rsid w:val="00C93FD7"/>
    <w:rsid w:val="00CA2ABD"/>
    <w:rsid w:val="00CA734A"/>
    <w:rsid w:val="00CB36BF"/>
    <w:rsid w:val="00CC0F50"/>
    <w:rsid w:val="00CD77AB"/>
    <w:rsid w:val="00CE1630"/>
    <w:rsid w:val="00CF1C50"/>
    <w:rsid w:val="00CF7C9B"/>
    <w:rsid w:val="00D21480"/>
    <w:rsid w:val="00D339D5"/>
    <w:rsid w:val="00D3551C"/>
    <w:rsid w:val="00D36197"/>
    <w:rsid w:val="00D444AD"/>
    <w:rsid w:val="00D461A2"/>
    <w:rsid w:val="00D54C78"/>
    <w:rsid w:val="00D65D3D"/>
    <w:rsid w:val="00D740F5"/>
    <w:rsid w:val="00D82090"/>
    <w:rsid w:val="00D92E4B"/>
    <w:rsid w:val="00D951A0"/>
    <w:rsid w:val="00DA01BA"/>
    <w:rsid w:val="00DA18C1"/>
    <w:rsid w:val="00DA212C"/>
    <w:rsid w:val="00DA5472"/>
    <w:rsid w:val="00DA67A7"/>
    <w:rsid w:val="00DB01FB"/>
    <w:rsid w:val="00DC33EA"/>
    <w:rsid w:val="00DC3A41"/>
    <w:rsid w:val="00DC7854"/>
    <w:rsid w:val="00DD58C8"/>
    <w:rsid w:val="00DE16AB"/>
    <w:rsid w:val="00E01D5F"/>
    <w:rsid w:val="00E021C8"/>
    <w:rsid w:val="00E02E17"/>
    <w:rsid w:val="00E0489B"/>
    <w:rsid w:val="00E05CEA"/>
    <w:rsid w:val="00E17C6B"/>
    <w:rsid w:val="00E30E0F"/>
    <w:rsid w:val="00E31269"/>
    <w:rsid w:val="00E42950"/>
    <w:rsid w:val="00E46175"/>
    <w:rsid w:val="00E54217"/>
    <w:rsid w:val="00E63DEF"/>
    <w:rsid w:val="00E64440"/>
    <w:rsid w:val="00E75B7C"/>
    <w:rsid w:val="00E7756B"/>
    <w:rsid w:val="00E8736D"/>
    <w:rsid w:val="00EA4033"/>
    <w:rsid w:val="00EB70E7"/>
    <w:rsid w:val="00EC2073"/>
    <w:rsid w:val="00EC4B47"/>
    <w:rsid w:val="00ED4147"/>
    <w:rsid w:val="00ED5594"/>
    <w:rsid w:val="00EF20D8"/>
    <w:rsid w:val="00F00C7E"/>
    <w:rsid w:val="00F103E5"/>
    <w:rsid w:val="00F15537"/>
    <w:rsid w:val="00F203D4"/>
    <w:rsid w:val="00F329DB"/>
    <w:rsid w:val="00F32A7C"/>
    <w:rsid w:val="00F41BCE"/>
    <w:rsid w:val="00F6332E"/>
    <w:rsid w:val="00F7481F"/>
    <w:rsid w:val="00FA5811"/>
    <w:rsid w:val="00FB37A9"/>
    <w:rsid w:val="00FB564D"/>
    <w:rsid w:val="00FB6B78"/>
    <w:rsid w:val="00FC274D"/>
    <w:rsid w:val="00FC4421"/>
    <w:rsid w:val="00FC7B36"/>
    <w:rsid w:val="00FD5330"/>
    <w:rsid w:val="00FE079A"/>
    <w:rsid w:val="00FE11DC"/>
    <w:rsid w:val="00FE3FA4"/>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AE78"/>
  <w15:docId w15:val="{D7D62429-F9FF-48F5-A483-701C5F2F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F24"/>
  </w:style>
  <w:style w:type="paragraph" w:styleId="Nadpis1">
    <w:name w:val="heading 1"/>
    <w:aliases w:val="Chapter heading,h1,Section,1. Overskrift 1,(Section),Numbered - 1,Chapter Hdg,CH TITLE 1,Headline 1,cover1,intoduction,head1,Chapter Heading,IMPACT STUDY TITLE1,TITLE 1 NR,title 1 nr,Title 1,ariad2-heading1,1H,1h,1H1,1H2,1H11,1,section head"/>
    <w:basedOn w:val="Normln"/>
    <w:next w:val="Normln"/>
    <w:link w:val="Nadpis1Char"/>
    <w:uiPriority w:val="9"/>
    <w:qFormat/>
    <w:rsid w:val="00787ACA"/>
    <w:pPr>
      <w:keepNext/>
      <w:keepLines/>
      <w:numPr>
        <w:numId w:val="11"/>
      </w:numPr>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eading 1.1,h2,Hanging 2 Indent,numbered indent 2,ni2,2,H2,Subsection,fo,headi,heading2,h21,h22,21,Heading Two,ECHA Heading 2,Lev 2"/>
    <w:basedOn w:val="Normln"/>
    <w:next w:val="Normln"/>
    <w:link w:val="Nadpis2Char"/>
    <w:uiPriority w:val="9"/>
    <w:unhideWhenUsed/>
    <w:qFormat/>
    <w:rsid w:val="00787ACA"/>
    <w:pPr>
      <w:keepNext/>
      <w:keepLines/>
      <w:numPr>
        <w:ilvl w:val="1"/>
        <w:numId w:val="11"/>
      </w:numPr>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1.1.1,ECHA Heading 3"/>
    <w:basedOn w:val="Normln"/>
    <w:next w:val="Normln"/>
    <w:link w:val="Nadpis3Char"/>
    <w:uiPriority w:val="9"/>
    <w:unhideWhenUsed/>
    <w:qFormat/>
    <w:rsid w:val="00787ACA"/>
    <w:pPr>
      <w:keepNext/>
      <w:keepLines/>
      <w:numPr>
        <w:ilvl w:val="2"/>
        <w:numId w:val="11"/>
      </w:numPr>
      <w:spacing w:before="200" w:after="0" w:line="240" w:lineRule="auto"/>
      <w:jc w:val="both"/>
      <w:outlineLvl w:val="2"/>
    </w:pPr>
    <w:rPr>
      <w:rFonts w:asciiTheme="majorHAnsi" w:eastAsiaTheme="majorEastAsia" w:hAnsiTheme="majorHAnsi" w:cstheme="majorBidi"/>
      <w:b/>
      <w:bCs/>
      <w:color w:val="4F81BD" w:themeColor="accent1"/>
      <w:sz w:val="24"/>
    </w:rPr>
  </w:style>
  <w:style w:type="paragraph" w:styleId="Nadpis4">
    <w:name w:val="heading 4"/>
    <w:basedOn w:val="Normln"/>
    <w:next w:val="Normln"/>
    <w:link w:val="Nadpis4Char"/>
    <w:uiPriority w:val="9"/>
    <w:unhideWhenUsed/>
    <w:qFormat/>
    <w:rsid w:val="00787ACA"/>
    <w:pPr>
      <w:keepNext/>
      <w:keepLines/>
      <w:numPr>
        <w:ilvl w:val="3"/>
        <w:numId w:val="11"/>
      </w:numPr>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Nadpis5">
    <w:name w:val="heading 5"/>
    <w:basedOn w:val="Normln"/>
    <w:next w:val="Normln"/>
    <w:link w:val="Nadpis5Char"/>
    <w:uiPriority w:val="9"/>
    <w:unhideWhenUsed/>
    <w:qFormat/>
    <w:rsid w:val="00787ACA"/>
    <w:pPr>
      <w:keepNext/>
      <w:keepLines/>
      <w:numPr>
        <w:ilvl w:val="4"/>
        <w:numId w:val="11"/>
      </w:numPr>
      <w:spacing w:before="200" w:after="0" w:line="240" w:lineRule="auto"/>
      <w:jc w:val="both"/>
      <w:outlineLvl w:val="4"/>
    </w:pPr>
    <w:rPr>
      <w:rFonts w:asciiTheme="majorHAnsi" w:eastAsiaTheme="majorEastAsia" w:hAnsiTheme="majorHAnsi" w:cstheme="majorBidi"/>
      <w:color w:val="243F60" w:themeColor="accent1" w:themeShade="7F"/>
      <w:sz w:val="24"/>
    </w:rPr>
  </w:style>
  <w:style w:type="paragraph" w:styleId="Nadpis6">
    <w:name w:val="heading 6"/>
    <w:basedOn w:val="Normln"/>
    <w:next w:val="Normln"/>
    <w:link w:val="Nadpis6Char"/>
    <w:uiPriority w:val="9"/>
    <w:unhideWhenUsed/>
    <w:qFormat/>
    <w:rsid w:val="00787ACA"/>
    <w:pPr>
      <w:keepNext/>
      <w:keepLines/>
      <w:numPr>
        <w:ilvl w:val="5"/>
        <w:numId w:val="11"/>
      </w:numPr>
      <w:spacing w:before="200" w:after="0" w:line="240" w:lineRule="auto"/>
      <w:ind w:left="2228" w:hanging="1151"/>
      <w:jc w:val="both"/>
      <w:outlineLvl w:val="5"/>
    </w:pPr>
    <w:rPr>
      <w:rFonts w:asciiTheme="majorHAnsi" w:eastAsiaTheme="majorEastAsia" w:hAnsiTheme="majorHAnsi" w:cstheme="majorBidi"/>
      <w:i/>
      <w:iCs/>
      <w:color w:val="243F60" w:themeColor="accent1" w:themeShade="7F"/>
      <w:sz w:val="24"/>
    </w:rPr>
  </w:style>
  <w:style w:type="paragraph" w:styleId="Nadpis8">
    <w:name w:val="heading 8"/>
    <w:basedOn w:val="Normln"/>
    <w:next w:val="Normln"/>
    <w:link w:val="Nadpis8Char"/>
    <w:uiPriority w:val="9"/>
    <w:unhideWhenUsed/>
    <w:qFormat/>
    <w:rsid w:val="00787ACA"/>
    <w:pPr>
      <w:keepNext/>
      <w:keepLines/>
      <w:numPr>
        <w:ilvl w:val="7"/>
        <w:numId w:val="1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87ACA"/>
    <w:pPr>
      <w:keepNext/>
      <w:keepLines/>
      <w:numPr>
        <w:ilvl w:val="8"/>
        <w:numId w:val="1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2534"/>
    <w:pPr>
      <w:spacing w:after="0" w:line="240" w:lineRule="auto"/>
      <w:ind w:left="720"/>
    </w:pPr>
    <w:rPr>
      <w:rFonts w:ascii="Calibri" w:hAnsi="Calibri" w:cs="Times New Roman"/>
    </w:rPr>
  </w:style>
  <w:style w:type="paragraph" w:styleId="Zhlav">
    <w:name w:val="header"/>
    <w:basedOn w:val="Normln"/>
    <w:link w:val="ZhlavChar"/>
    <w:uiPriority w:val="99"/>
    <w:unhideWhenUsed/>
    <w:rsid w:val="009C74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74A3"/>
  </w:style>
  <w:style w:type="paragraph" w:styleId="Zpat">
    <w:name w:val="footer"/>
    <w:basedOn w:val="Normln"/>
    <w:link w:val="ZpatChar"/>
    <w:uiPriority w:val="99"/>
    <w:unhideWhenUsed/>
    <w:rsid w:val="009C74A3"/>
    <w:pPr>
      <w:tabs>
        <w:tab w:val="center" w:pos="4536"/>
        <w:tab w:val="right" w:pos="9072"/>
      </w:tabs>
      <w:spacing w:after="0" w:line="240" w:lineRule="auto"/>
    </w:pPr>
  </w:style>
  <w:style w:type="character" w:customStyle="1" w:styleId="ZpatChar">
    <w:name w:val="Zápatí Char"/>
    <w:basedOn w:val="Standardnpsmoodstavce"/>
    <w:link w:val="Zpat"/>
    <w:uiPriority w:val="99"/>
    <w:rsid w:val="009C74A3"/>
  </w:style>
  <w:style w:type="character" w:styleId="Odkaznakoment">
    <w:name w:val="annotation reference"/>
    <w:basedOn w:val="Standardnpsmoodstavce"/>
    <w:uiPriority w:val="99"/>
    <w:semiHidden/>
    <w:unhideWhenUsed/>
    <w:rsid w:val="00B32457"/>
    <w:rPr>
      <w:sz w:val="16"/>
      <w:szCs w:val="16"/>
    </w:rPr>
  </w:style>
  <w:style w:type="paragraph" w:styleId="Textkomente">
    <w:name w:val="annotation text"/>
    <w:basedOn w:val="Normln"/>
    <w:link w:val="TextkomenteChar"/>
    <w:uiPriority w:val="99"/>
    <w:unhideWhenUsed/>
    <w:rsid w:val="00B32457"/>
    <w:pPr>
      <w:spacing w:line="240" w:lineRule="auto"/>
    </w:pPr>
    <w:rPr>
      <w:sz w:val="20"/>
      <w:szCs w:val="20"/>
    </w:rPr>
  </w:style>
  <w:style w:type="character" w:customStyle="1" w:styleId="TextkomenteChar">
    <w:name w:val="Text komentáře Char"/>
    <w:basedOn w:val="Standardnpsmoodstavce"/>
    <w:link w:val="Textkomente"/>
    <w:uiPriority w:val="99"/>
    <w:rsid w:val="00B32457"/>
    <w:rPr>
      <w:sz w:val="20"/>
      <w:szCs w:val="20"/>
    </w:rPr>
  </w:style>
  <w:style w:type="paragraph" w:styleId="Pedmtkomente">
    <w:name w:val="annotation subject"/>
    <w:basedOn w:val="Textkomente"/>
    <w:next w:val="Textkomente"/>
    <w:link w:val="PedmtkomenteChar"/>
    <w:uiPriority w:val="99"/>
    <w:semiHidden/>
    <w:unhideWhenUsed/>
    <w:rsid w:val="00B32457"/>
    <w:rPr>
      <w:b/>
      <w:bCs/>
    </w:rPr>
  </w:style>
  <w:style w:type="character" w:customStyle="1" w:styleId="PedmtkomenteChar">
    <w:name w:val="Předmět komentáře Char"/>
    <w:basedOn w:val="TextkomenteChar"/>
    <w:link w:val="Pedmtkomente"/>
    <w:uiPriority w:val="99"/>
    <w:semiHidden/>
    <w:rsid w:val="00B32457"/>
    <w:rPr>
      <w:b/>
      <w:bCs/>
      <w:sz w:val="20"/>
      <w:szCs w:val="20"/>
    </w:rPr>
  </w:style>
  <w:style w:type="paragraph" w:styleId="Textbubliny">
    <w:name w:val="Balloon Text"/>
    <w:basedOn w:val="Normln"/>
    <w:link w:val="TextbublinyChar"/>
    <w:uiPriority w:val="99"/>
    <w:semiHidden/>
    <w:unhideWhenUsed/>
    <w:rsid w:val="00B324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2457"/>
    <w:rPr>
      <w:rFonts w:ascii="Tahoma" w:hAnsi="Tahoma" w:cs="Tahoma"/>
      <w:sz w:val="16"/>
      <w:szCs w:val="16"/>
    </w:rPr>
  </w:style>
  <w:style w:type="paragraph" w:styleId="Textpoznpodarou">
    <w:name w:val="footnote text"/>
    <w:basedOn w:val="Normln"/>
    <w:link w:val="TextpoznpodarouChar"/>
    <w:uiPriority w:val="99"/>
    <w:unhideWhenUsed/>
    <w:qFormat/>
    <w:rsid w:val="003929A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929A5"/>
    <w:rPr>
      <w:sz w:val="20"/>
      <w:szCs w:val="20"/>
    </w:rPr>
  </w:style>
  <w:style w:type="character" w:styleId="Znakapoznpodarou">
    <w:name w:val="footnote reference"/>
    <w:aliases w:val="16 Point,Superscript 6 Point,Footnote Refernece,BVI fnr,callout,Odwołanie przypisu,Footnote symbol,Footnote Reference Number,Footnote Reference Superscript,SUPERS,Times 10 Point,Exposant 3 Point,Ref,de nota al pie, BVI fnr,Re"/>
    <w:basedOn w:val="Standardnpsmoodstavce"/>
    <w:link w:val="ftrefCharCharCharCharCharCharCharCharChar"/>
    <w:uiPriority w:val="99"/>
    <w:unhideWhenUsed/>
    <w:qFormat/>
    <w:rsid w:val="003929A5"/>
    <w:rPr>
      <w:vertAlign w:val="superscript"/>
    </w:rPr>
  </w:style>
  <w:style w:type="character" w:styleId="Hypertextovodkaz">
    <w:name w:val="Hyperlink"/>
    <w:basedOn w:val="Standardnpsmoodstavce"/>
    <w:uiPriority w:val="99"/>
    <w:unhideWhenUsed/>
    <w:rsid w:val="003929A5"/>
    <w:rPr>
      <w:color w:val="0000FF" w:themeColor="hyperlink"/>
      <w:u w:val="single"/>
    </w:rPr>
  </w:style>
  <w:style w:type="paragraph" w:customStyle="1" w:styleId="Text1">
    <w:name w:val="Text 1"/>
    <w:basedOn w:val="Normln"/>
    <w:rsid w:val="003929A5"/>
    <w:pPr>
      <w:spacing w:after="240" w:line="240" w:lineRule="auto"/>
      <w:ind w:left="482"/>
      <w:jc w:val="both"/>
    </w:pPr>
    <w:rPr>
      <w:rFonts w:ascii="Times New Roman" w:eastAsia="Times New Roman" w:hAnsi="Times New Roman" w:cs="Times New Roman"/>
      <w:sz w:val="24"/>
      <w:szCs w:val="20"/>
    </w:rPr>
  </w:style>
  <w:style w:type="paragraph" w:customStyle="1" w:styleId="Numbering">
    <w:name w:val="Numbering"/>
    <w:basedOn w:val="Odstavecseseznamem"/>
    <w:link w:val="NumberingChar"/>
    <w:uiPriority w:val="11"/>
    <w:qFormat/>
    <w:rsid w:val="00974FFE"/>
    <w:pPr>
      <w:numPr>
        <w:numId w:val="2"/>
      </w:numPr>
      <w:spacing w:before="200"/>
      <w:jc w:val="both"/>
    </w:pPr>
    <w:rPr>
      <w:rFonts w:asciiTheme="minorHAnsi" w:hAnsiTheme="minorHAnsi" w:cstheme="minorBidi"/>
      <w:szCs w:val="24"/>
    </w:rPr>
  </w:style>
  <w:style w:type="character" w:customStyle="1" w:styleId="NumberingChar">
    <w:name w:val="Numbering Char"/>
    <w:basedOn w:val="Standardnpsmoodstavce"/>
    <w:link w:val="Numbering"/>
    <w:uiPriority w:val="11"/>
    <w:rsid w:val="00974FFE"/>
    <w:rPr>
      <w:szCs w:val="24"/>
    </w:rPr>
  </w:style>
  <w:style w:type="table" w:styleId="Mkatabulky">
    <w:name w:val="Table Grid"/>
    <w:basedOn w:val="Normlntabulka"/>
    <w:uiPriority w:val="59"/>
    <w:rsid w:val="0097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C4421"/>
    <w:pPr>
      <w:spacing w:after="0" w:line="240" w:lineRule="auto"/>
    </w:pPr>
  </w:style>
  <w:style w:type="paragraph" w:customStyle="1" w:styleId="Default">
    <w:name w:val="Default"/>
    <w:rsid w:val="00FE07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ln"/>
    <w:next w:val="Normln"/>
    <w:link w:val="Znakapoznpodarou"/>
    <w:uiPriority w:val="99"/>
    <w:rsid w:val="00C872C7"/>
    <w:pPr>
      <w:spacing w:after="160" w:line="240" w:lineRule="exact"/>
    </w:pPr>
    <w:rPr>
      <w:vertAlign w:val="superscript"/>
    </w:rPr>
  </w:style>
  <w:style w:type="character" w:customStyle="1" w:styleId="Nadpis1Char">
    <w:name w:val="Nadpis 1 Char"/>
    <w:aliases w:val="Chapter heading Char,h1 Char,Section Char,1. Overskrift 1 Char,(Section) Char,Numbered - 1 Char,Chapter Hdg Char,CH TITLE 1 Char,Headline 1 Char,cover1 Char,intoduction Char,head1 Char,Chapter Heading Char,IMPACT STUDY TITLE1 Char,1H Char"/>
    <w:basedOn w:val="Standardnpsmoodstavce"/>
    <w:link w:val="Nadpis1"/>
    <w:uiPriority w:val="9"/>
    <w:rsid w:val="00787ACA"/>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aliases w:val="Heading 1.1 Char,h2 Char,Hanging 2 Indent Char,numbered indent 2 Char,ni2 Char,2 Char,H2 Char,Subsection Char,fo Char,headi Char,heading2 Char,h21 Char,h22 Char,21 Char,Heading Two Char,ECHA Heading 2 Char,Lev 2 Char"/>
    <w:basedOn w:val="Standardnpsmoodstavce"/>
    <w:link w:val="Nadpis2"/>
    <w:uiPriority w:val="9"/>
    <w:rsid w:val="00787ACA"/>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aliases w:val="Heading 1.1.1 Char,ECHA Heading 3 Char"/>
    <w:basedOn w:val="Standardnpsmoodstavce"/>
    <w:link w:val="Nadpis3"/>
    <w:uiPriority w:val="9"/>
    <w:rsid w:val="00787ACA"/>
    <w:rPr>
      <w:rFonts w:asciiTheme="majorHAnsi" w:eastAsiaTheme="majorEastAsia" w:hAnsiTheme="majorHAnsi" w:cstheme="majorBidi"/>
      <w:b/>
      <w:bCs/>
      <w:color w:val="4F81BD" w:themeColor="accent1"/>
      <w:sz w:val="24"/>
    </w:rPr>
  </w:style>
  <w:style w:type="character" w:customStyle="1" w:styleId="Nadpis4Char">
    <w:name w:val="Nadpis 4 Char"/>
    <w:basedOn w:val="Standardnpsmoodstavce"/>
    <w:link w:val="Nadpis4"/>
    <w:uiPriority w:val="9"/>
    <w:rsid w:val="00787ACA"/>
    <w:rPr>
      <w:rFonts w:asciiTheme="majorHAnsi" w:eastAsiaTheme="majorEastAsia" w:hAnsiTheme="majorHAnsi" w:cstheme="majorBidi"/>
      <w:b/>
      <w:bCs/>
      <w:i/>
      <w:iCs/>
      <w:color w:val="4F81BD" w:themeColor="accent1"/>
      <w:sz w:val="24"/>
      <w:lang w:val="cs-CZ"/>
    </w:rPr>
  </w:style>
  <w:style w:type="character" w:customStyle="1" w:styleId="Nadpis5Char">
    <w:name w:val="Nadpis 5 Char"/>
    <w:basedOn w:val="Standardnpsmoodstavce"/>
    <w:link w:val="Nadpis5"/>
    <w:uiPriority w:val="9"/>
    <w:rsid w:val="00787AC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787ACA"/>
    <w:rPr>
      <w:rFonts w:asciiTheme="majorHAnsi" w:eastAsiaTheme="majorEastAsia" w:hAnsiTheme="majorHAnsi" w:cstheme="majorBidi"/>
      <w:i/>
      <w:iCs/>
      <w:color w:val="243F60" w:themeColor="accent1" w:themeShade="7F"/>
      <w:sz w:val="24"/>
      <w:lang w:val="cs-CZ"/>
    </w:rPr>
  </w:style>
  <w:style w:type="character" w:customStyle="1" w:styleId="Nadpis8Char">
    <w:name w:val="Nadpis 8 Char"/>
    <w:basedOn w:val="Standardnpsmoodstavce"/>
    <w:link w:val="Nadpis8"/>
    <w:uiPriority w:val="9"/>
    <w:rsid w:val="00787ACA"/>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rsid w:val="00787ACA"/>
    <w:rPr>
      <w:rFonts w:asciiTheme="majorHAnsi" w:eastAsiaTheme="majorEastAsia" w:hAnsiTheme="majorHAnsi" w:cstheme="majorBidi"/>
      <w:i/>
      <w:iCs/>
      <w:color w:val="404040" w:themeColor="text1" w:themeTint="BF"/>
      <w:sz w:val="20"/>
      <w:szCs w:val="20"/>
      <w:lang w:val="cs-CZ"/>
    </w:rPr>
  </w:style>
  <w:style w:type="character" w:styleId="Sledovanodkaz">
    <w:name w:val="FollowedHyperlink"/>
    <w:basedOn w:val="Standardnpsmoodstavce"/>
    <w:uiPriority w:val="99"/>
    <w:semiHidden/>
    <w:unhideWhenUsed/>
    <w:rsid w:val="0060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301">
      <w:bodyDiv w:val="1"/>
      <w:marLeft w:val="0"/>
      <w:marRight w:val="0"/>
      <w:marTop w:val="0"/>
      <w:marBottom w:val="0"/>
      <w:divBdr>
        <w:top w:val="none" w:sz="0" w:space="0" w:color="auto"/>
        <w:left w:val="none" w:sz="0" w:space="0" w:color="auto"/>
        <w:bottom w:val="none" w:sz="0" w:space="0" w:color="auto"/>
        <w:right w:val="none" w:sz="0" w:space="0" w:color="auto"/>
      </w:divBdr>
    </w:div>
    <w:div w:id="153029148">
      <w:bodyDiv w:val="1"/>
      <w:marLeft w:val="0"/>
      <w:marRight w:val="0"/>
      <w:marTop w:val="0"/>
      <w:marBottom w:val="0"/>
      <w:divBdr>
        <w:top w:val="none" w:sz="0" w:space="0" w:color="auto"/>
        <w:left w:val="none" w:sz="0" w:space="0" w:color="auto"/>
        <w:bottom w:val="none" w:sz="0" w:space="0" w:color="auto"/>
        <w:right w:val="none" w:sz="0" w:space="0" w:color="auto"/>
      </w:divBdr>
    </w:div>
    <w:div w:id="547302373">
      <w:bodyDiv w:val="1"/>
      <w:marLeft w:val="0"/>
      <w:marRight w:val="0"/>
      <w:marTop w:val="0"/>
      <w:marBottom w:val="0"/>
      <w:divBdr>
        <w:top w:val="none" w:sz="0" w:space="0" w:color="auto"/>
        <w:left w:val="none" w:sz="0" w:space="0" w:color="auto"/>
        <w:bottom w:val="none" w:sz="0" w:space="0" w:color="auto"/>
        <w:right w:val="none" w:sz="0" w:space="0" w:color="auto"/>
      </w:divBdr>
    </w:div>
    <w:div w:id="558367741">
      <w:bodyDiv w:val="1"/>
      <w:marLeft w:val="0"/>
      <w:marRight w:val="0"/>
      <w:marTop w:val="0"/>
      <w:marBottom w:val="0"/>
      <w:divBdr>
        <w:top w:val="none" w:sz="0" w:space="0" w:color="auto"/>
        <w:left w:val="none" w:sz="0" w:space="0" w:color="auto"/>
        <w:bottom w:val="none" w:sz="0" w:space="0" w:color="auto"/>
        <w:right w:val="none" w:sz="0" w:space="0" w:color="auto"/>
      </w:divBdr>
    </w:div>
    <w:div w:id="586888076">
      <w:bodyDiv w:val="1"/>
      <w:marLeft w:val="0"/>
      <w:marRight w:val="0"/>
      <w:marTop w:val="0"/>
      <w:marBottom w:val="0"/>
      <w:divBdr>
        <w:top w:val="none" w:sz="0" w:space="0" w:color="auto"/>
        <w:left w:val="none" w:sz="0" w:space="0" w:color="auto"/>
        <w:bottom w:val="none" w:sz="0" w:space="0" w:color="auto"/>
        <w:right w:val="none" w:sz="0" w:space="0" w:color="auto"/>
      </w:divBdr>
    </w:div>
    <w:div w:id="780491000">
      <w:bodyDiv w:val="1"/>
      <w:marLeft w:val="0"/>
      <w:marRight w:val="0"/>
      <w:marTop w:val="0"/>
      <w:marBottom w:val="0"/>
      <w:divBdr>
        <w:top w:val="none" w:sz="0" w:space="0" w:color="auto"/>
        <w:left w:val="none" w:sz="0" w:space="0" w:color="auto"/>
        <w:bottom w:val="none" w:sz="0" w:space="0" w:color="auto"/>
        <w:right w:val="none" w:sz="0" w:space="0" w:color="auto"/>
      </w:divBdr>
    </w:div>
    <w:div w:id="1522357289">
      <w:bodyDiv w:val="1"/>
      <w:marLeft w:val="0"/>
      <w:marRight w:val="0"/>
      <w:marTop w:val="0"/>
      <w:marBottom w:val="0"/>
      <w:divBdr>
        <w:top w:val="none" w:sz="0" w:space="0" w:color="auto"/>
        <w:left w:val="none" w:sz="0" w:space="0" w:color="auto"/>
        <w:bottom w:val="none" w:sz="0" w:space="0" w:color="auto"/>
        <w:right w:val="none" w:sz="0" w:space="0" w:color="auto"/>
      </w:divBdr>
    </w:div>
    <w:div w:id="1955749239">
      <w:bodyDiv w:val="1"/>
      <w:marLeft w:val="0"/>
      <w:marRight w:val="0"/>
      <w:marTop w:val="0"/>
      <w:marBottom w:val="0"/>
      <w:divBdr>
        <w:top w:val="none" w:sz="0" w:space="0" w:color="auto"/>
        <w:left w:val="none" w:sz="0" w:space="0" w:color="auto"/>
        <w:bottom w:val="none" w:sz="0" w:space="0" w:color="auto"/>
        <w:right w:val="none" w:sz="0" w:space="0" w:color="auto"/>
      </w:divBdr>
    </w:div>
    <w:div w:id="1969117792">
      <w:bodyDiv w:val="1"/>
      <w:marLeft w:val="0"/>
      <w:marRight w:val="0"/>
      <w:marTop w:val="0"/>
      <w:marBottom w:val="0"/>
      <w:divBdr>
        <w:top w:val="none" w:sz="0" w:space="0" w:color="auto"/>
        <w:left w:val="none" w:sz="0" w:space="0" w:color="auto"/>
        <w:bottom w:val="none" w:sz="0" w:space="0" w:color="auto"/>
        <w:right w:val="none" w:sz="0" w:space="0" w:color="auto"/>
      </w:divBdr>
    </w:div>
    <w:div w:id="1977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fr/petite-loi-ameli/2012-2013/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initiatives/ares-2019-2470647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4027-BA0B-4121-8BDA-3730C219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2120</Words>
  <Characters>12511</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hualdev</dc:creator>
  <cp:lastModifiedBy>Měrková Anna</cp:lastModifiedBy>
  <cp:revision>7</cp:revision>
  <cp:lastPrinted>2019-08-30T09:36:00Z</cp:lastPrinted>
  <dcterms:created xsi:type="dcterms:W3CDTF">2020-02-03T07:46:00Z</dcterms:created>
  <dcterms:modified xsi:type="dcterms:W3CDTF">2020-02-03T10:11:00Z</dcterms:modified>
</cp:coreProperties>
</file>